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C3" w:rsidRDefault="00367644" w:rsidP="00761CC3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761CC3">
        <w:rPr>
          <w:rFonts w:ascii="Times New Roman" w:hAnsi="Times New Roman" w:cs="Times New Roman"/>
          <w:sz w:val="32"/>
          <w:szCs w:val="32"/>
        </w:rPr>
        <w:t xml:space="preserve">Семинар-практикум </w:t>
      </w:r>
    </w:p>
    <w:p w:rsidR="00367644" w:rsidRPr="00761CC3" w:rsidRDefault="00367644" w:rsidP="00761CC3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761CC3">
        <w:rPr>
          <w:rFonts w:ascii="Times New Roman" w:hAnsi="Times New Roman" w:cs="Times New Roman"/>
          <w:sz w:val="32"/>
          <w:szCs w:val="32"/>
        </w:rPr>
        <w:t>«ПЕДАГОГИЧЕСКАЯ ТЕХНОЛОГИЯ ИГРОВЫХ ФОРМ ОБУЧЕНИЯ</w:t>
      </w:r>
      <w:r w:rsidR="00761CC3">
        <w:rPr>
          <w:rFonts w:ascii="Times New Roman" w:hAnsi="Times New Roman" w:cs="Times New Roman"/>
          <w:sz w:val="32"/>
          <w:szCs w:val="32"/>
        </w:rPr>
        <w:t xml:space="preserve"> В СИСТЕМЕ ДОПОЛНИТЕЛЬНОГО ОБРАЗОВАНИЯ»</w:t>
      </w:r>
    </w:p>
    <w:p w:rsidR="00761CC3" w:rsidRDefault="00761CC3" w:rsidP="0036764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ЦЕЛЬ: моделирование игровых форм обучения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CC3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Теоретическое обоснование понятий «педагогическая технология», «игровая форма обучения», «модель игры»;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Объяснение технологического процесса создания модели ИФО;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Практическое вычленение приемов моделирования;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Создание конкретной новой модели ИФО.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761CC3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3AD522" wp14:editId="3D0F3059">
            <wp:simplePos x="0" y="0"/>
            <wp:positionH relativeFrom="column">
              <wp:posOffset>3539490</wp:posOffset>
            </wp:positionH>
            <wp:positionV relativeFrom="paragraph">
              <wp:posOffset>179070</wp:posOffset>
            </wp:positionV>
            <wp:extent cx="2438400" cy="18383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644" w:rsidRPr="00761CC3">
        <w:rPr>
          <w:rFonts w:ascii="Times New Roman" w:hAnsi="Times New Roman" w:cs="Times New Roman"/>
          <w:sz w:val="24"/>
          <w:szCs w:val="24"/>
        </w:rPr>
        <w:t>МЕТОДЫ, ПРИЕМЫ: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Лаборатория нерешенных проблем \ЛНП\;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Брейнсторминг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>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Лекция;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Диалог с соотнесенной оценкой.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ХОД СЕМИНАРА-ПРАКТИКУМА: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1. Стартовая беседа.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Лекция (Общая теория игры.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Формы игры. Общая классификация игры. Имитационные игры. Символические игры. Дидактические игры.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Роль ИФО).</w:t>
      </w:r>
      <w:proofErr w:type="gramEnd"/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3. Лаборатория нерешенных проблем: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деление на МИГ;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инструкция;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работа МИГ: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изучение данных моделей ИФО;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анализ данных моделей ИФО по схеме: педагогические возможности—недостатки—конструктивные предложения (повышение эффективности);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выступления МИГ.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Брейнсторминг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>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     работа МИГ по схеме: - название—масштаб—возраст—педагогические возможности—сюжет—эффективность;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      «генераторы идей»;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       «аналитики».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5 Подведение итогов: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диалог с соотнесенной оценкой: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выступления групп «по солнышку»;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оценка: приемлемо—оригинально—педагогически верно.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>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Красный—с пользой для себя;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CC3">
        <w:rPr>
          <w:rFonts w:ascii="Times New Roman" w:hAnsi="Times New Roman" w:cs="Times New Roman"/>
          <w:sz w:val="24"/>
          <w:szCs w:val="24"/>
        </w:rPr>
        <w:t>Зеленый—можно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использовать в работе;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CC3">
        <w:rPr>
          <w:rFonts w:ascii="Times New Roman" w:hAnsi="Times New Roman" w:cs="Times New Roman"/>
          <w:sz w:val="24"/>
          <w:szCs w:val="24"/>
        </w:rPr>
        <w:t>Синий—зря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потраченное время.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367644" w:rsidP="00761CC3">
      <w:pPr>
        <w:pStyle w:val="a3"/>
        <w:jc w:val="center"/>
        <w:rPr>
          <w:rStyle w:val="a6"/>
        </w:rPr>
      </w:pPr>
      <w:r w:rsidRPr="00761CC3">
        <w:rPr>
          <w:rStyle w:val="a6"/>
        </w:rPr>
        <w:t>Педагогическая технология ИФО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1CC3">
        <w:rPr>
          <w:rFonts w:ascii="Times New Roman" w:hAnsi="Times New Roman" w:cs="Times New Roman"/>
          <w:sz w:val="24"/>
          <w:szCs w:val="24"/>
        </w:rPr>
        <w:tab/>
      </w:r>
      <w:r w:rsidRPr="00761CC3">
        <w:rPr>
          <w:rFonts w:ascii="Times New Roman" w:hAnsi="Times New Roman" w:cs="Times New Roman"/>
          <w:sz w:val="24"/>
          <w:szCs w:val="24"/>
        </w:rPr>
        <w:t>Одной из фундаментальных проблем дидактики является проблемы игры. Многолетний опыт игр человека и самого человечества в целом формируют особую ценность игры в обучении.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Практическая ценность игрового обучения «обеспечена» многовековым опытом самостоятельной игры человека и человечества, начиная с умственного развития в яслях и заканчивая программами ускоренной подготовки во всех сферах управления, бизнеса и культуры в развитых странах.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КАК НАМ ВОПЛОТИТЬ ЧЕЛОВЕЧЕСКУЮ ИГРУ В УЧЕБНЫЙ ПРОЦЕСС?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ИФО—игровая форма обучения.</w:t>
      </w:r>
      <w:r w:rsidR="00761CC3">
        <w:rPr>
          <w:rFonts w:ascii="Times New Roman" w:hAnsi="Times New Roman" w:cs="Times New Roman"/>
          <w:sz w:val="24"/>
          <w:szCs w:val="24"/>
        </w:rPr>
        <w:t xml:space="preserve"> </w:t>
      </w:r>
      <w:r w:rsidRPr="00761CC3">
        <w:rPr>
          <w:rFonts w:ascii="Times New Roman" w:hAnsi="Times New Roman" w:cs="Times New Roman"/>
          <w:sz w:val="24"/>
          <w:szCs w:val="24"/>
        </w:rPr>
        <w:t>Применение ИФО в образовательной системе выросло сейчас из предмета научных дискуссий в наиболее перспективное направление активизации учебного процесса 21 века.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По вопросам теории и практики игры имеются солидные работы известных отечественных и зарубежных психологов, социологов и педагогов: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CC3">
        <w:rPr>
          <w:rFonts w:ascii="Times New Roman" w:hAnsi="Times New Roman" w:cs="Times New Roman"/>
          <w:sz w:val="24"/>
          <w:szCs w:val="24"/>
        </w:rPr>
        <w:t>Иохан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Хейзенги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 xml:space="preserve"> «Человек играющий»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Давид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 xml:space="preserve"> «Психология игры»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Эрик Берн «Игры, в которые играют люди. Люди, которые играют в игры»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Вместе с тем, приходится констатировать, что теоретические аспекты практического обучения при помощи игр, имитаций и моделирований недостаточно изучение как отечественными, так и зарубежными специалистами.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Четко и достаточно обоснованной классификации игр в психолого-педагогической литературе нет.</w:t>
      </w:r>
    </w:p>
    <w:p w:rsidR="00367644" w:rsidRPr="00761CC3" w:rsidRDefault="00761CC3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203C7EC" wp14:editId="36196F51">
            <wp:simplePos x="0" y="0"/>
            <wp:positionH relativeFrom="column">
              <wp:posOffset>4120515</wp:posOffset>
            </wp:positionH>
            <wp:positionV relativeFrom="paragraph">
              <wp:posOffset>352425</wp:posOffset>
            </wp:positionV>
            <wp:extent cx="1981200" cy="14954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644" w:rsidRPr="00761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67644" w:rsidRPr="00761CC3">
        <w:rPr>
          <w:rFonts w:ascii="Times New Roman" w:hAnsi="Times New Roman" w:cs="Times New Roman"/>
          <w:sz w:val="24"/>
          <w:szCs w:val="24"/>
        </w:rPr>
        <w:t>Цель педагогической технологии вообще, и технологии учебной игры в частности, является практическое осуществление педагогической теории и получения в педагогическом процессе заранее намеченных результатов.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Применительно к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нам—это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>, в первую очередь, развитие творческих возможностей каждого ребенка, формирование их собственной активности (естественной инициативы) и всего того, что непосредственно отвечает интересам личности и общества.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Педагогическая технология, технология ИФО—есть конкретный способ реализации педагогической истины в каждом, конкретном учебном материале, на конкретном учебном занятии.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Технология любой игры, есть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ничто иное, как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сложнейший процесс одновременного применения педагогических, психологических, социальных и других знаний данных отраслей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человековедческих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 xml:space="preserve"> наук.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Развитие педагогической техники ИФО позволяет целенаправленно </w:t>
      </w:r>
      <w:proofErr w:type="spellStart"/>
      <w:proofErr w:type="gramStart"/>
      <w:r w:rsidRPr="00761CC3">
        <w:rPr>
          <w:rFonts w:ascii="Times New Roman" w:hAnsi="Times New Roman" w:cs="Times New Roman"/>
          <w:sz w:val="24"/>
          <w:szCs w:val="24"/>
        </w:rPr>
        <w:t>проактировать</w:t>
      </w:r>
      <w:proofErr w:type="spellEnd"/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и изготовлять инструментарий учебного процесса, без которого невозможно получить те или иные ожидаемые результаты.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Игра есть специально организованная деятельность, в которой игроки преследуют единую цель, исходя из одинаковых начальных условий, действуя идентичными средствами, соблюдая эквивалентные правила и добиваются при этом строго фиксированных результатов, по которым ведется соревнование, оцениваются личностный и общественный успех.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CC3">
        <w:rPr>
          <w:rFonts w:ascii="Times New Roman" w:hAnsi="Times New Roman" w:cs="Times New Roman"/>
          <w:sz w:val="24"/>
          <w:szCs w:val="24"/>
        </w:rPr>
        <w:t>Сфера игровой деятельности охватывает огромные пространства идеального, духовного и материального миров.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Можно выделить основные отрасли реальной человеческой деятельности, в которых игра нашла самое широкое применение: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• военное дело;                                                                     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музыка, театр, кино, видеоигры;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спорт;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бизнес;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политика;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lastRenderedPageBreak/>
        <w:t>• развлечение, игорный бизнес;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педагогика, психология.</w:t>
      </w:r>
    </w:p>
    <w:p w:rsidR="00761CC3" w:rsidRDefault="00761CC3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В сфере ИД каждая игра имеет свое имя и время. Можно выделить семь организационных форм ИД (по количеству участников):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1. Индивидуальная (игра человека с самим собой: с мячом, на рояле, в «шлеме», танец и т.д.);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2. Одиночная (деятельность одного игрока в системе имитационных моделей: решение шахматных задач, видеоигры, игры с домашними животными и т.д.);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3. Парная (игра одного человека с другим, как правило, в обстановке соревнования);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4</w:t>
      </w:r>
      <w:r w:rsidR="00761CC3">
        <w:rPr>
          <w:rFonts w:ascii="Times New Roman" w:hAnsi="Times New Roman" w:cs="Times New Roman"/>
          <w:sz w:val="24"/>
          <w:szCs w:val="24"/>
        </w:rPr>
        <w:t>.</w:t>
      </w:r>
      <w:r w:rsidRPr="00761CC3">
        <w:rPr>
          <w:rFonts w:ascii="Times New Roman" w:hAnsi="Times New Roman" w:cs="Times New Roman"/>
          <w:sz w:val="24"/>
          <w:szCs w:val="24"/>
        </w:rPr>
        <w:t xml:space="preserve"> Групповая (игра трех и более соперников, преследующих одну и ту же цель: карты, телевикторины и пр.)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5</w:t>
      </w:r>
      <w:r w:rsidR="00761CC3">
        <w:rPr>
          <w:rFonts w:ascii="Times New Roman" w:hAnsi="Times New Roman" w:cs="Times New Roman"/>
          <w:sz w:val="24"/>
          <w:szCs w:val="24"/>
        </w:rPr>
        <w:t>.</w:t>
      </w:r>
      <w:r w:rsidRPr="00761CC3">
        <w:rPr>
          <w:rFonts w:ascii="Times New Roman" w:hAnsi="Times New Roman" w:cs="Times New Roman"/>
          <w:sz w:val="24"/>
          <w:szCs w:val="24"/>
        </w:rPr>
        <w:t xml:space="preserve"> Коллективная (групповая игра, в которой соревнование между отдельными игроками заменяют команды соперников: футбол, военные игры, ДИ, игра оркестра, спектакль, кино и пр.);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6</w:t>
      </w:r>
      <w:r w:rsidR="00761CC3">
        <w:rPr>
          <w:rFonts w:ascii="Times New Roman" w:hAnsi="Times New Roman" w:cs="Times New Roman"/>
          <w:sz w:val="24"/>
          <w:szCs w:val="24"/>
        </w:rPr>
        <w:t>.</w:t>
      </w:r>
      <w:r w:rsidRPr="00761CC3">
        <w:rPr>
          <w:rFonts w:ascii="Times New Roman" w:hAnsi="Times New Roman" w:cs="Times New Roman"/>
          <w:sz w:val="24"/>
          <w:szCs w:val="24"/>
        </w:rPr>
        <w:t xml:space="preserve"> Массовая (тиражированная одиночная игра, общую цель которой одновременно преследуют миллионы людей—спортлото);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7</w:t>
      </w:r>
      <w:r w:rsidR="00761CC3">
        <w:rPr>
          <w:rFonts w:ascii="Times New Roman" w:hAnsi="Times New Roman" w:cs="Times New Roman"/>
          <w:sz w:val="24"/>
          <w:szCs w:val="24"/>
        </w:rPr>
        <w:t>.</w:t>
      </w: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Планетарная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(игровые виды спорта в программе Олимпийских игр, глобальные компьютерные игры).</w:t>
      </w:r>
    </w:p>
    <w:p w:rsidR="00761CC3" w:rsidRDefault="00761CC3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Классифицировать ИД человека—это значит совершить еще один подвиг Геракла в теории игр.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В 1978-1980 гг. была принята общая классификация игр, которая была расширена в 1990-1993 гг.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ИГРА: тип—род—класс—вид.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Сегодня мало кого удивишь тем, что в передовых учебных центрах взрослые люди, студенты и школьники учатся уму-разуму, играют, как малые дети, интересно и весело в законы и формулы, войну и мир, большой и малый бизнес, словом, в жизнь.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В этом нет ничего удивительного, ведь «игра есть адекватная технология актуальной подготовки к будущему...»</w:t>
      </w:r>
    </w:p>
    <w:p w:rsidR="00761CC3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0ECEB8B" wp14:editId="0C151368">
            <wp:simplePos x="0" y="0"/>
            <wp:positionH relativeFrom="column">
              <wp:posOffset>4008120</wp:posOffset>
            </wp:positionH>
            <wp:positionV relativeFrom="paragraph">
              <wp:posOffset>16510</wp:posOffset>
            </wp:positionV>
            <wp:extent cx="1924050" cy="14382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Разработка и проведение учебных игр: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имитационные;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символические;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дидактические;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абстрактные;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• др. их разновидности.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ЗАКЛЮЧЕНИЕ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Истинное учение есть всегда  повторение пути познания (опыта) в виде адекватной деятельности, именно в этом утверждении заключен весь смысл ИФО. Играя, повторяя «следы» познания,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не зазубривая, как говорят, сами школьники, только конечные результаты познания в виде готовых знаний, которые «не имеют для нас такого важного значения, как для ученых, которые нашли и подарили нам эти знания».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CC3">
        <w:rPr>
          <w:rFonts w:ascii="Times New Roman" w:hAnsi="Times New Roman" w:cs="Times New Roman"/>
          <w:sz w:val="24"/>
          <w:szCs w:val="24"/>
        </w:rPr>
        <w:t>Педагогической аксиомой является положение, согласно которому к развитию интеллектуальных способностей, самостоятельности и инициативности, деловитости и ответственности детей и подростков может привести только предоставление им подлинной свободы действий в обучении, вовлечении их в такую деятельность, в которой они не только поняли бы и проверили то, что им предлагают в качестве объекта усвоения, но и на деле убедились в том, что их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успехи в саморазвитии, их судьба как гражданина, как специалиста, как делового человека в изначальной степени зависит от их собственных </w:t>
      </w:r>
      <w:r w:rsidRPr="00761CC3">
        <w:rPr>
          <w:rFonts w:ascii="Times New Roman" w:hAnsi="Times New Roman" w:cs="Times New Roman"/>
          <w:sz w:val="24"/>
          <w:szCs w:val="24"/>
        </w:rPr>
        <w:lastRenderedPageBreak/>
        <w:t>усилий и решений. Важнейшим условием реализации данной аксиомы в педагогической практике является ИФО.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Таким образом, учебная игра есть творческое повторение конкретной человеческой деятельности на глубоко личном уровне с элементами оригинальной новизны, полезности и значимости в условиях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самосостязательности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 xml:space="preserve"> или соревнования с соперниками.</w:t>
      </w:r>
    </w:p>
    <w:p w:rsidR="00367644" w:rsidRPr="00761CC3" w:rsidRDefault="00761CC3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644" w:rsidRPr="00761CC3">
        <w:rPr>
          <w:rFonts w:ascii="Times New Roman" w:hAnsi="Times New Roman" w:cs="Times New Roman"/>
          <w:sz w:val="24"/>
          <w:szCs w:val="24"/>
        </w:rPr>
        <w:t xml:space="preserve">Каждая игра несет в себе большое число модификаций, а также стимул к конструированию, к творческим исканиям, как в учебно-познавательной деятельности педагога, так и его воспитанников. Кроме того, игры «живой социальной, коллективный опыт ребенка, … величайшая школа социального опыта», - писал </w:t>
      </w:r>
      <w:proofErr w:type="spellStart"/>
      <w:r w:rsidR="00367644" w:rsidRPr="00761CC3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="00367644" w:rsidRPr="00761CC3">
        <w:rPr>
          <w:rFonts w:ascii="Times New Roman" w:hAnsi="Times New Roman" w:cs="Times New Roman"/>
          <w:sz w:val="24"/>
          <w:szCs w:val="24"/>
        </w:rPr>
        <w:t>, и, необходимо добавить школа радости.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Учебные игры позволяют и педагогу, и воспитаннику стать творцами успеха в обучении, стать ТВОРЧЕСКОЙ ЛИЧНОСТЬЮ.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Style w:val="30"/>
        </w:rPr>
        <w:t>Учебная игра «ПРИНЦЕССА ТУРАНДОТ»</w:t>
      </w:r>
      <w:r w:rsidR="00664677">
        <w:rPr>
          <w:rFonts w:ascii="Times New Roman" w:hAnsi="Times New Roman" w:cs="Times New Roman"/>
          <w:sz w:val="24"/>
          <w:szCs w:val="24"/>
        </w:rPr>
        <w:t xml:space="preserve"> в детской студии «Цветик-</w:t>
      </w:r>
      <w:proofErr w:type="spellStart"/>
      <w:r w:rsidR="0066467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664677">
        <w:rPr>
          <w:rFonts w:ascii="Times New Roman" w:hAnsi="Times New Roman" w:cs="Times New Roman"/>
          <w:sz w:val="24"/>
          <w:szCs w:val="24"/>
        </w:rPr>
        <w:t>» (изготовление мягкой игрушки)</w:t>
      </w:r>
    </w:p>
    <w:p w:rsidR="00761CC3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  <w:r w:rsidR="00761CC3" w:rsidRPr="00761CC3">
        <w:rPr>
          <w:rFonts w:ascii="Times New Roman" w:hAnsi="Times New Roman" w:cs="Times New Roman"/>
          <w:sz w:val="24"/>
          <w:szCs w:val="24"/>
        </w:rPr>
        <w:t xml:space="preserve">*** отличается от одноименного спектакля. Взята идея: принцесса </w:t>
      </w:r>
      <w:proofErr w:type="spellStart"/>
      <w:r w:rsidR="00761CC3" w:rsidRPr="00761CC3">
        <w:rPr>
          <w:rFonts w:ascii="Times New Roman" w:hAnsi="Times New Roman" w:cs="Times New Roman"/>
          <w:sz w:val="24"/>
          <w:szCs w:val="24"/>
        </w:rPr>
        <w:t>Турандот</w:t>
      </w:r>
      <w:proofErr w:type="spellEnd"/>
      <w:r w:rsidR="00761CC3" w:rsidRPr="00761CC3">
        <w:rPr>
          <w:rFonts w:ascii="Times New Roman" w:hAnsi="Times New Roman" w:cs="Times New Roman"/>
          <w:sz w:val="24"/>
          <w:szCs w:val="24"/>
        </w:rPr>
        <w:t xml:space="preserve"> задает заранее подготовленные вопросы по определенной теме ***</w:t>
      </w:r>
    </w:p>
    <w:p w:rsidR="00761CC3" w:rsidRPr="00761CC3" w:rsidRDefault="00761CC3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Т.к. эта форма близка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КВН, то на 1 этапе команды обмениваются музыкальными приветствиями, театрализованными представлениями, которые заканчиваются объяснением наряда Принцессы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Турандот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>.</w:t>
      </w:r>
    </w:p>
    <w:p w:rsidR="00761CC3" w:rsidRPr="00761CC3" w:rsidRDefault="00761CC3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На 2ом этапе – разминка. В каждую команду входит по 2-6 игроков и одной принцессе. Соперникам необходимо правильно ответить на вопрос, в результате чего им добавляется один игрок, в случае, если ответ дан неверно, то одного игрока из команды удаляют. Это называется «рубить головы».</w:t>
      </w:r>
    </w:p>
    <w:p w:rsidR="00367644" w:rsidRPr="00761CC3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173A10B" wp14:editId="5BF6023B">
            <wp:simplePos x="0" y="0"/>
            <wp:positionH relativeFrom="column">
              <wp:posOffset>3610610</wp:posOffset>
            </wp:positionH>
            <wp:positionV relativeFrom="paragraph">
              <wp:posOffset>559435</wp:posOffset>
            </wp:positionV>
            <wp:extent cx="2400300" cy="18002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644" w:rsidRPr="00761CC3">
        <w:rPr>
          <w:rFonts w:ascii="Times New Roman" w:hAnsi="Times New Roman" w:cs="Times New Roman"/>
          <w:sz w:val="24"/>
          <w:szCs w:val="24"/>
        </w:rPr>
        <w:t>1 вопрос: найти в предложенной инструкции три технологические ошибки.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2 вопрос: на внимательность (верны ли эти утверждения?)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3 вопрос: на продолжение (необходимо продолжить алгоритм действий данной технологической операции)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4 вопрос: вопрос викторины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5 вопрос: угадай кто? или что?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6 вопрос: на перечисление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7 вопрос: вопрос о функции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8 вопрос: «черный ящик»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9 вопрос: по домашнему заданию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10 вопрос: оригинальный вопрос (исторический, познавательный и т.д.).</w:t>
      </w:r>
    </w:p>
    <w:p w:rsidR="00367644" w:rsidRPr="00761CC3" w:rsidRDefault="00367644" w:rsidP="00761C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Третий этап – каждая команда показывает свое домашнее задание по данной теме.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ОБРАЗЕЦ: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1. Процесс выполнения мягкой игрушки состоит из следующих этапов: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раскрой деталей (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и отделочные)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сшивание деталей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придание формы отдельным деталям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сборка изделия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оформление изделия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подбор материалов и подготовка его к работе.</w:t>
      </w:r>
    </w:p>
    <w:p w:rsidR="00367644" w:rsidRPr="00761CC3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Материал для изделия выбирают в зависимости от величины, внешнего вида и назначения игрушки. Чем она меньше, тем грубее должна быть ткань.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Для объемной игрушки материал подобрать сложнее, чем для плоскостной.</w:t>
      </w:r>
      <w:proofErr w:type="gramEnd"/>
    </w:p>
    <w:p w:rsidR="00367644" w:rsidRPr="00761CC3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Выбранный материал необходимо раскроить. Для этого выкройку накладывают на лицевую сторону ткани, прижимают и обводят остро отточенным карандашом.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lastRenderedPageBreak/>
        <w:t>2. Верно ли, что: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правильный подбор сочетания цветов играет большую роль в работе над мягкой игрушкой?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лучшим материалом для набивки игрушки является вата?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3. Если необходимо увеличить размер игрушки, то в первую очередь увеличивают выкройку. Делают это следующим образом: выкройку кладут на бумагу, расчерчивают на квадраты со стороной 1 см и обводят ее. Затем на другом листе бумаги…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4. В каком году в России появился первый кукольный фильм?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5. Кто является «папой» Крокодила Гены? (художник)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6. Мягкие игрушки бывают: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 плоскостными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-...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7. Для чего используется проволочный каркас?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8.  «Два конца, два кольца</w:t>
      </w:r>
    </w:p>
    <w:p w:rsidR="00367644" w:rsidRPr="00761CC3" w:rsidRDefault="00664677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644" w:rsidRPr="00761CC3">
        <w:rPr>
          <w:rFonts w:ascii="Times New Roman" w:hAnsi="Times New Roman" w:cs="Times New Roman"/>
          <w:sz w:val="24"/>
          <w:szCs w:val="24"/>
        </w:rPr>
        <w:t>Посередине гвоздик»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 9. По домашнему заданию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:...</w:t>
      </w:r>
      <w:proofErr w:type="gramEnd"/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10. Какая игрушка стала первым экспонатом Дисней-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лэнда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>?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367644" w:rsidP="00664677">
      <w:pPr>
        <w:pStyle w:val="3"/>
      </w:pPr>
      <w:r w:rsidRPr="00761CC3">
        <w:t>Учебная игра «НИТЬ</w:t>
      </w:r>
      <w:r w:rsidR="00664677">
        <w:t xml:space="preserve"> </w:t>
      </w:r>
      <w:r w:rsidRPr="00761CC3">
        <w:t xml:space="preserve"> АРИАДНЫ»</w:t>
      </w:r>
      <w:r w:rsidR="00664677">
        <w:t xml:space="preserve"> (кружок вязания)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Данную учебную игру можно использовать как для индивидуальной, так и для групповой работы на занятии. Она также может служить формой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усвоением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>.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677">
        <w:rPr>
          <w:rFonts w:ascii="Times New Roman" w:hAnsi="Times New Roman" w:cs="Times New Roman"/>
          <w:sz w:val="24"/>
          <w:szCs w:val="24"/>
          <w:u w:val="single"/>
        </w:rPr>
        <w:t>Подготовительный этап: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         Составляется ЛАБИРИНТ по указанной схеме: номер вопроса – римская цифра; формулировка вопроса. Затем предлагаются варианты ответов по принципу теста – множественный выбор, но в конце каждого предложенного ответа – цифра, указывающая дальнейший путь.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           В этом лабиринте играющие вычерчивают маршрут, где указываются цифры вопроса.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           Данную учебную игру можно усложнить «ловушкой Минотавра» - чтобы проверить степень убежденности, можно сделать ложный отход назад, т.е. не проставлять цифру дальнейшего следования. А показать возврат к первому вопросу.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              Оценивать такую игру очень легко. Достаточно сопоставить полученный маршрут с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эталонным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>. Если не было допущено ошибок, то участник игры получает высший балл.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            В подготовке дидактического материала могут принимать участие сами обучающиеся, в этом случае, они будут решать лабиринты своих товарищей.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Карточки 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1. Способность нити принимать первоначальную форму после снятия нагрузки: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Прочность – II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Упругость – III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2. Метрический номер характеризует: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Толщину нити и равняется количеству метров пряжи в один грамм – IV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Толщину пряжи и равняется количеству граммов в одном километре пряжи - V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3. Контрольный образец – это: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Небольшое полотно, связанное из пряжи, предназначенной для данной модели – II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Сильно уменьшенная модель изделия - VI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4. Горизонтальный шов «петля в петлю» используют для соединения: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Вертикальных краев полотна – VI</w:t>
      </w:r>
    </w:p>
    <w:p w:rsidR="00367644" w:rsidRPr="00761CC3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0B81BFEE" wp14:editId="0BACC74F">
            <wp:simplePos x="0" y="0"/>
            <wp:positionH relativeFrom="column">
              <wp:posOffset>3990975</wp:posOffset>
            </wp:positionH>
            <wp:positionV relativeFrom="paragraph">
              <wp:posOffset>80645</wp:posOffset>
            </wp:positionV>
            <wp:extent cx="1676400" cy="22193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644" w:rsidRPr="00761CC3">
        <w:rPr>
          <w:rFonts w:ascii="Times New Roman" w:hAnsi="Times New Roman" w:cs="Times New Roman"/>
          <w:sz w:val="24"/>
          <w:szCs w:val="24"/>
        </w:rPr>
        <w:t>Деталей чулочного полотна – V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Диагональных срезов - IV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5. Тамбурный шов – это: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Шов, вперед иголку – VI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Запошивочный шов – VII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Имитация лицевой петли - VIII 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6. Плоское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вязанное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полотно вяжут: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В прямом и обратном направлениях – IX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Только по лицевой стороне - VIII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7. Кромочные петли – это: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Петли последнего ряда – X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Первая и последняя петли ряда - VI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8. Прямой </w:t>
      </w:r>
      <w:proofErr w:type="spellStart"/>
      <w:r w:rsidRPr="00761CC3">
        <w:rPr>
          <w:rFonts w:ascii="Times New Roman" w:hAnsi="Times New Roman" w:cs="Times New Roman"/>
          <w:sz w:val="24"/>
          <w:szCs w:val="24"/>
        </w:rPr>
        <w:t>накид</w:t>
      </w:r>
      <w:proofErr w:type="spellEnd"/>
      <w:r w:rsidRPr="00761CC3">
        <w:rPr>
          <w:rFonts w:ascii="Times New Roman" w:hAnsi="Times New Roman" w:cs="Times New Roman"/>
          <w:sz w:val="24"/>
          <w:szCs w:val="24"/>
        </w:rPr>
        <w:t xml:space="preserve"> выполняется движением спицы: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К себе – X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От себя - V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Один ряд (по лицевой стороне) вяжут лицевыми петлями, второй (по изнаночной) изнаночными вяжут:</w:t>
      </w:r>
      <w:proofErr w:type="gramEnd"/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Чулочную вязку – I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Платочную вязку - X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10. Орнамент – это: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Цветные полосы – IX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Повторяющийся цветной узор – У11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>Схемы лабиринтов</w:t>
      </w:r>
      <w:r w:rsidR="00664677">
        <w:rPr>
          <w:rFonts w:ascii="Times New Roman" w:hAnsi="Times New Roman" w:cs="Times New Roman"/>
          <w:sz w:val="24"/>
          <w:szCs w:val="24"/>
        </w:rPr>
        <w:t>: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761CC3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9B35549" wp14:editId="1FDBC210">
            <wp:simplePos x="0" y="0"/>
            <wp:positionH relativeFrom="column">
              <wp:posOffset>3065145</wp:posOffset>
            </wp:positionH>
            <wp:positionV relativeFrom="paragraph">
              <wp:posOffset>296545</wp:posOffset>
            </wp:positionV>
            <wp:extent cx="3023870" cy="462089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62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644" w:rsidRPr="00761CC3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CDF6119" wp14:editId="109CC19E">
            <wp:simplePos x="0" y="0"/>
            <wp:positionH relativeFrom="column">
              <wp:posOffset>-507365</wp:posOffset>
            </wp:positionH>
            <wp:positionV relativeFrom="paragraph">
              <wp:posOffset>114935</wp:posOffset>
            </wp:positionV>
            <wp:extent cx="3133725" cy="4591050"/>
            <wp:effectExtent l="0" t="0" r="0" b="0"/>
            <wp:wrapNone/>
            <wp:docPr id="6" name="Рисунок 6" descr="Лабирин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биринт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59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635B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635B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635B" w:rsidRPr="00761CC3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Default="00367644" w:rsidP="00664677">
      <w:pPr>
        <w:pStyle w:val="3"/>
      </w:pPr>
      <w:r w:rsidRPr="00761CC3">
        <w:lastRenderedPageBreak/>
        <w:t>Учебная игра «ЛАБИРИНТ»</w:t>
      </w:r>
    </w:p>
    <w:p w:rsidR="00664677" w:rsidRPr="00664677" w:rsidRDefault="00664677" w:rsidP="00664677"/>
    <w:p w:rsidR="00367644" w:rsidRPr="00664677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  <w:r w:rsidRPr="00664677">
        <w:rPr>
          <w:rFonts w:ascii="Times New Roman" w:hAnsi="Times New Roman" w:cs="Times New Roman"/>
          <w:sz w:val="24"/>
          <w:szCs w:val="24"/>
        </w:rPr>
        <w:t>Эта модель учебной игры напоминает незамысловатую настольную игру с традиционными фишками и кубиками, а также с везением, ловушками и неожиданностями.</w:t>
      </w:r>
    </w:p>
    <w:p w:rsidR="00367644" w:rsidRPr="00664677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F043ACD" wp14:editId="7050AFB3">
            <wp:simplePos x="0" y="0"/>
            <wp:positionH relativeFrom="column">
              <wp:posOffset>4047490</wp:posOffset>
            </wp:positionH>
            <wp:positionV relativeFrom="paragraph">
              <wp:posOffset>86995</wp:posOffset>
            </wp:positionV>
            <wp:extent cx="1933575" cy="14478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644" w:rsidRPr="00664677">
        <w:rPr>
          <w:rFonts w:ascii="Times New Roman" w:hAnsi="Times New Roman" w:cs="Times New Roman"/>
          <w:sz w:val="24"/>
          <w:szCs w:val="24"/>
        </w:rPr>
        <w:t>АТРИБУТЫ И ПРАВИЛА ИГРЫ: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1. Игровое поле с изображением лабиринта, состоящего из разноцветных звеньев, которые расходятся из центра в разные стороны. Каждая линия лабиринта содержит одинаковое количество клеточек.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2. Игровые фишки для команд или индивидуальных участников. Ими могут быть пуговицы, бумажные жетоны разного цвета, маленькие фигурки (из киндер-сюрпризов) и пр.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3. Кубик, имеющий грани разного цвета, с размером ребра около 10 см. цвет граней совпадает с цветом клеток, составляющих лабиринт.</w:t>
      </w:r>
    </w:p>
    <w:p w:rsidR="00664677" w:rsidRDefault="00664677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664677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 xml:space="preserve">Итак, на </w:t>
      </w:r>
      <w:proofErr w:type="gramStart"/>
      <w:r w:rsidRPr="00664677">
        <w:rPr>
          <w:rFonts w:ascii="Times New Roman" w:hAnsi="Times New Roman" w:cs="Times New Roman"/>
          <w:sz w:val="24"/>
          <w:szCs w:val="24"/>
        </w:rPr>
        <w:t>столе—игровое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поле с изображением лабиринта. У линии старта—фишки играющих команд или индивидуальных участников. В </w:t>
      </w:r>
      <w:proofErr w:type="gramStart"/>
      <w:r w:rsidRPr="00664677">
        <w:rPr>
          <w:rFonts w:ascii="Times New Roman" w:hAnsi="Times New Roman" w:cs="Times New Roman"/>
          <w:sz w:val="24"/>
          <w:szCs w:val="24"/>
        </w:rPr>
        <w:t>центре—специально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изготовленный кубик с разноцветными гранями. Согласно проведенной жеребьевке делается ход—подбрасывается </w:t>
      </w:r>
      <w:proofErr w:type="gramStart"/>
      <w:r w:rsidRPr="00664677">
        <w:rPr>
          <w:rFonts w:ascii="Times New Roman" w:hAnsi="Times New Roman" w:cs="Times New Roman"/>
          <w:sz w:val="24"/>
          <w:szCs w:val="24"/>
        </w:rPr>
        <w:t>кубик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и цвет его верхней грани указывает на соответствующую клеточку лабиринта. Фишка перемещается на ближайшую клетку нужного цвета при условии выполнения участниками соответствующего задания. Если игроки затрудняются выполнить задание, происходит переход хода, а фишка участников остается на прежнем месте.</w:t>
      </w:r>
    </w:p>
    <w:p w:rsidR="00664677" w:rsidRDefault="00664677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ЦВЕТОВЫЕ ЗНАЧЕНИЯ ЗАДАНИЙ: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Красны</w:t>
      </w:r>
      <w:proofErr w:type="gramStart"/>
      <w:r w:rsidRPr="00664677">
        <w:rPr>
          <w:rFonts w:ascii="Times New Roman" w:hAnsi="Times New Roman" w:cs="Times New Roman"/>
          <w:sz w:val="24"/>
          <w:szCs w:val="24"/>
        </w:rPr>
        <w:t>й–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ответы на теоретические вопросы по заданной теме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677">
        <w:rPr>
          <w:rFonts w:ascii="Times New Roman" w:hAnsi="Times New Roman" w:cs="Times New Roman"/>
          <w:sz w:val="24"/>
          <w:szCs w:val="24"/>
        </w:rPr>
        <w:t>Синий—сообщение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каких-либо дополнительных сведений по данной теме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677">
        <w:rPr>
          <w:rFonts w:ascii="Times New Roman" w:hAnsi="Times New Roman" w:cs="Times New Roman"/>
          <w:sz w:val="24"/>
          <w:szCs w:val="24"/>
        </w:rPr>
        <w:t>Желтый—клетка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«Шанс»: предполагает выполнение веселого задания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677">
        <w:rPr>
          <w:rFonts w:ascii="Times New Roman" w:hAnsi="Times New Roman" w:cs="Times New Roman"/>
          <w:sz w:val="24"/>
          <w:szCs w:val="24"/>
        </w:rPr>
        <w:t>Зеленый—предписывает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угадывание какого-нибудь конкретного факта, даты, события и т.д.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677">
        <w:rPr>
          <w:rFonts w:ascii="Times New Roman" w:hAnsi="Times New Roman" w:cs="Times New Roman"/>
          <w:sz w:val="24"/>
          <w:szCs w:val="24"/>
        </w:rPr>
        <w:t>Коричневый—выполнение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практического задания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677">
        <w:rPr>
          <w:rFonts w:ascii="Times New Roman" w:hAnsi="Times New Roman" w:cs="Times New Roman"/>
          <w:sz w:val="24"/>
          <w:szCs w:val="24"/>
        </w:rPr>
        <w:t>Белый—соответствует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«счастливому случаю»: переход на ближайшую клетку белого цвета без выполнения задания.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Специальные награды или призы ждут того игрока или команды, которые быстрее других преодолеют лабиринт и достигнут счастливого финиша.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644" w:rsidRPr="00664677" w:rsidRDefault="00367644" w:rsidP="00664677">
      <w:pPr>
        <w:pStyle w:val="3"/>
      </w:pPr>
      <w:r w:rsidRPr="00664677">
        <w:t>Учебная игра «КРЕСТИКИ-НОЛИКИ»</w:t>
      </w:r>
    </w:p>
    <w:p w:rsidR="00367644" w:rsidRPr="00664677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CC45A17" wp14:editId="23C114FA">
            <wp:simplePos x="0" y="0"/>
            <wp:positionH relativeFrom="column">
              <wp:posOffset>4048760</wp:posOffset>
            </wp:positionH>
            <wp:positionV relativeFrom="paragraph">
              <wp:posOffset>149225</wp:posOffset>
            </wp:positionV>
            <wp:extent cx="1971675" cy="149542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7644" w:rsidRPr="00664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644" w:rsidRPr="00664677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Эта форма учебной игры придумана по подобию нехитрой, но любимой всеми с детства игры в «Крестики-нолики» и в своей игровой форме является ее имитацией.</w:t>
      </w:r>
    </w:p>
    <w:p w:rsidR="00367644" w:rsidRPr="00664677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ПРАВИЛА ИГРЫ: формируются две команды, готовится красочное игровое поле с количеством клеток 3х3. В каждой его клетке зашифровано конкурсное задание, о содержании которого участники могут лишь догадаться по внешнему виду клетки (рисунку или образному названию).</w:t>
      </w:r>
    </w:p>
    <w:p w:rsidR="00367644" w:rsidRPr="00664677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Жеребьевка определяет названия команд—</w:t>
      </w:r>
      <w:r w:rsidR="00664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4677">
        <w:rPr>
          <w:rFonts w:ascii="Times New Roman" w:hAnsi="Times New Roman" w:cs="Times New Roman"/>
          <w:sz w:val="24"/>
          <w:szCs w:val="24"/>
        </w:rPr>
        <w:t>«</w:t>
      </w:r>
      <w:r w:rsidRPr="006646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>рестики» или «нолики», и право первого хода—выбора клетки. Конкурсное задание, «спрятанное» в ней, адресуется обеим командам.</w:t>
      </w:r>
    </w:p>
    <w:p w:rsidR="00367644" w:rsidRPr="00664677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lastRenderedPageBreak/>
        <w:t xml:space="preserve">В состав жюри входит нечетное количество человек. Каждый член жюри определяет победителя (лучшую команду </w:t>
      </w:r>
      <w:proofErr w:type="gramStart"/>
      <w:r w:rsidRPr="006646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677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664677">
        <w:rPr>
          <w:rFonts w:ascii="Times New Roman" w:hAnsi="Times New Roman" w:cs="Times New Roman"/>
          <w:sz w:val="24"/>
          <w:szCs w:val="24"/>
        </w:rPr>
        <w:t xml:space="preserve"> определенного конкурса) самостоятельно, поднимая при этом сигнальную карточку с соответствующим  знаком «Х» или «О».</w:t>
      </w:r>
    </w:p>
    <w:p w:rsidR="00367644" w:rsidRPr="00664677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Следующий выбор клетки делает команда, проигравшая в предыдущем конкурсе. В итоге побеждает та команда, которой удается своими знаками заполнить клетки игрового поля по горизонтали, вертикали или диагонали.</w:t>
      </w:r>
    </w:p>
    <w:p w:rsidR="00367644" w:rsidRPr="00761CC3" w:rsidRDefault="00367644" w:rsidP="006646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677">
        <w:rPr>
          <w:rFonts w:ascii="Times New Roman" w:hAnsi="Times New Roman" w:cs="Times New Roman"/>
          <w:sz w:val="24"/>
          <w:szCs w:val="24"/>
        </w:rPr>
        <w:t>Успех игры предопределяется разнообразными,</w:t>
      </w:r>
      <w:r w:rsidRPr="00761CC3">
        <w:rPr>
          <w:rFonts w:ascii="Times New Roman" w:hAnsi="Times New Roman" w:cs="Times New Roman"/>
          <w:sz w:val="24"/>
          <w:szCs w:val="24"/>
        </w:rPr>
        <w:t xml:space="preserve"> оригинальными заданиями, </w:t>
      </w:r>
      <w:proofErr w:type="gramStart"/>
      <w:r w:rsidRPr="00761CC3">
        <w:rPr>
          <w:rFonts w:ascii="Times New Roman" w:hAnsi="Times New Roman" w:cs="Times New Roman"/>
          <w:sz w:val="24"/>
          <w:szCs w:val="24"/>
        </w:rPr>
        <w:t>объединенных</w:t>
      </w:r>
      <w:proofErr w:type="gramEnd"/>
      <w:r w:rsidRPr="00761CC3">
        <w:rPr>
          <w:rFonts w:ascii="Times New Roman" w:hAnsi="Times New Roman" w:cs="Times New Roman"/>
          <w:sz w:val="24"/>
          <w:szCs w:val="24"/>
        </w:rPr>
        <w:t xml:space="preserve"> одной тематикой. Центральная клетка на игровом поле занимает стратегически важное положение с точки зрения предметного смысла игры и поэтому чаще всего ее выбирают первой. С учетом этого подбирается содержание задания, рассчитанного на создание благоприятного настроя и устранение волнения участников в начале игры.</w:t>
      </w:r>
    </w:p>
    <w:p w:rsidR="00367644" w:rsidRPr="00761CC3" w:rsidRDefault="00367644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5B" w:rsidRDefault="00B928FA" w:rsidP="00F9635B">
      <w:pPr>
        <w:pStyle w:val="3"/>
      </w:pPr>
      <w:r w:rsidRPr="00761CC3">
        <w:rPr>
          <w:rFonts w:ascii="Times New Roman" w:hAnsi="Times New Roman" w:cs="Times New Roman"/>
          <w:sz w:val="24"/>
          <w:szCs w:val="24"/>
        </w:rPr>
        <w:t> </w:t>
      </w:r>
      <w:r w:rsidR="00F9635B">
        <w:t xml:space="preserve">Игра </w:t>
      </w:r>
      <w:r w:rsidR="00F9635B" w:rsidRPr="00F9635B">
        <w:t>«</w:t>
      </w:r>
      <w:r w:rsidR="00F9635B">
        <w:t>ГОРДИЕВ УЗЕЛ</w:t>
      </w:r>
      <w:r w:rsidR="00F9635B" w:rsidRPr="00F9635B">
        <w:t>»</w:t>
      </w:r>
    </w:p>
    <w:p w:rsidR="00F9635B" w:rsidRDefault="00F9635B" w:rsidP="00F9635B">
      <w:pPr>
        <w:widowControl w:val="0"/>
      </w:pPr>
      <w:r>
        <w:t> </w:t>
      </w:r>
    </w:p>
    <w:p w:rsidR="00F9635B" w:rsidRPr="00F9635B" w:rsidRDefault="00F9635B" w:rsidP="00F9635B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sz w:val="24"/>
          <w:szCs w:val="24"/>
        </w:rPr>
        <w:t xml:space="preserve">Учебная игра </w:t>
      </w:r>
      <w:r>
        <w:rPr>
          <w:rFonts w:ascii="Times New Roman" w:hAnsi="Times New Roman" w:cs="Times New Roman"/>
          <w:sz w:val="24"/>
          <w:szCs w:val="24"/>
        </w:rPr>
        <w:t>«Горд</w:t>
      </w:r>
      <w:r w:rsidRPr="00F9635B">
        <w:rPr>
          <w:rFonts w:ascii="Times New Roman" w:hAnsi="Times New Roman" w:cs="Times New Roman"/>
          <w:sz w:val="24"/>
          <w:szCs w:val="24"/>
        </w:rPr>
        <w:t xml:space="preserve">иев узел» проводится как </w:t>
      </w:r>
      <w:r w:rsidRPr="00F9635B">
        <w:rPr>
          <w:rFonts w:ascii="Times New Roman" w:hAnsi="Times New Roman" w:cs="Times New Roman"/>
          <w:sz w:val="24"/>
          <w:szCs w:val="24"/>
        </w:rPr>
        <w:t xml:space="preserve">состязание между командами или отдельными игроками. У каждого игрока свой цвет. Прикрепляется обруч с ленточками, цвет ленточки соответствует  цвету игрока. На каждой ленточке завязано по 5 узелков. На конце </w:t>
      </w:r>
      <w:proofErr w:type="gramStart"/>
      <w:r w:rsidRPr="00F9635B">
        <w:rPr>
          <w:rFonts w:ascii="Times New Roman" w:hAnsi="Times New Roman" w:cs="Times New Roman"/>
          <w:sz w:val="24"/>
          <w:szCs w:val="24"/>
        </w:rPr>
        <w:t>ленточки—прищепка</w:t>
      </w:r>
      <w:proofErr w:type="gramEnd"/>
      <w:r w:rsidRPr="00F9635B">
        <w:rPr>
          <w:rFonts w:ascii="Times New Roman" w:hAnsi="Times New Roman" w:cs="Times New Roman"/>
          <w:sz w:val="24"/>
          <w:szCs w:val="24"/>
        </w:rPr>
        <w:t>.</w:t>
      </w:r>
    </w:p>
    <w:p w:rsidR="00F9635B" w:rsidRPr="00F9635B" w:rsidRDefault="00F9635B" w:rsidP="00F96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sz w:val="24"/>
          <w:szCs w:val="24"/>
        </w:rPr>
        <w:t xml:space="preserve">Игра проводится в 5 туров. В каждом туре игрок получает свой вопрос или   задание. Если игрок дает правильный ответ, то он имеет право развязать на </w:t>
      </w:r>
      <w:proofErr w:type="gramStart"/>
      <w:r w:rsidRPr="00F9635B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F9635B">
        <w:rPr>
          <w:rFonts w:ascii="Times New Roman" w:hAnsi="Times New Roman" w:cs="Times New Roman"/>
          <w:sz w:val="24"/>
          <w:szCs w:val="24"/>
        </w:rPr>
        <w:t xml:space="preserve"> ленточке—узелок, а ведущий передвигает прищепку к следующему узлу. Если ответ дан не правильно, то узел не развязывается, а только передвигается прищепка.</w:t>
      </w:r>
    </w:p>
    <w:p w:rsidR="00F9635B" w:rsidRPr="00F9635B" w:rsidRDefault="00F9635B" w:rsidP="00F96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9635B">
        <w:rPr>
          <w:rFonts w:ascii="Times New Roman" w:hAnsi="Times New Roman" w:cs="Times New Roman"/>
          <w:sz w:val="24"/>
          <w:szCs w:val="24"/>
        </w:rPr>
        <w:t xml:space="preserve">В последний тур выходят игроки, которые развяжут все узелки, при этом ленточка должна проходить по диаметру обруча (т.е. каждый узел, развязанный игроком удлиняет </w:t>
      </w:r>
      <w:proofErr w:type="gramStart"/>
      <w:r w:rsidRPr="00F9635B">
        <w:rPr>
          <w:rFonts w:ascii="Times New Roman" w:hAnsi="Times New Roman" w:cs="Times New Roman"/>
          <w:sz w:val="24"/>
          <w:szCs w:val="24"/>
        </w:rPr>
        <w:t>ленту</w:t>
      </w:r>
      <w:proofErr w:type="gramEnd"/>
      <w:r w:rsidRPr="00F9635B">
        <w:rPr>
          <w:rFonts w:ascii="Times New Roman" w:hAnsi="Times New Roman" w:cs="Times New Roman"/>
          <w:sz w:val="24"/>
          <w:szCs w:val="24"/>
        </w:rPr>
        <w:t xml:space="preserve"> и длина ее равняется диаметру обруча).</w:t>
      </w:r>
    </w:p>
    <w:p w:rsidR="00F9635B" w:rsidRPr="00F9635B" w:rsidRDefault="00F9635B" w:rsidP="00F96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sz w:val="24"/>
          <w:szCs w:val="24"/>
        </w:rPr>
        <w:t>Победитель среди игроков, вышедших в последний тур, определяется путем блица. Все игроки получают один и тот же вопрос или три одинаковых мини-вопроса. Тот игрок, который даст правильный ответ и является победителем игры.</w:t>
      </w:r>
    </w:p>
    <w:p w:rsidR="00F9635B" w:rsidRDefault="00F9635B" w:rsidP="00F9635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635B" w:rsidRPr="00F9635B" w:rsidRDefault="00F9635B" w:rsidP="00F9635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35B">
        <w:rPr>
          <w:rFonts w:ascii="Times New Roman" w:hAnsi="Times New Roman" w:cs="Times New Roman"/>
          <w:sz w:val="24"/>
          <w:szCs w:val="24"/>
          <w:u w:val="single"/>
        </w:rPr>
        <w:t xml:space="preserve">Перед началом игры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нужно обязательно </w:t>
      </w:r>
      <w:r w:rsidRPr="00F9635B">
        <w:rPr>
          <w:rFonts w:ascii="Times New Roman" w:hAnsi="Times New Roman" w:cs="Times New Roman"/>
          <w:sz w:val="24"/>
          <w:szCs w:val="24"/>
          <w:u w:val="single"/>
        </w:rPr>
        <w:t>рассказать легенду:</w:t>
      </w:r>
    </w:p>
    <w:p w:rsidR="00F9635B" w:rsidRPr="00F9635B" w:rsidRDefault="00F9635B" w:rsidP="00F963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sz w:val="24"/>
          <w:szCs w:val="24"/>
        </w:rPr>
        <w:t xml:space="preserve">Во время завоевательных походов в Малой Азии Александр Македонский, пройдя Ликию и </w:t>
      </w:r>
      <w:proofErr w:type="spellStart"/>
      <w:r w:rsidRPr="00F9635B">
        <w:rPr>
          <w:rFonts w:ascii="Times New Roman" w:hAnsi="Times New Roman" w:cs="Times New Roman"/>
          <w:sz w:val="24"/>
          <w:szCs w:val="24"/>
        </w:rPr>
        <w:t>Памфилию</w:t>
      </w:r>
      <w:proofErr w:type="spellEnd"/>
      <w:r w:rsidRPr="00F9635B">
        <w:rPr>
          <w:rFonts w:ascii="Times New Roman" w:hAnsi="Times New Roman" w:cs="Times New Roman"/>
          <w:sz w:val="24"/>
          <w:szCs w:val="24"/>
        </w:rPr>
        <w:t xml:space="preserve">, вступил в столицу Фригии </w:t>
      </w:r>
      <w:proofErr w:type="spellStart"/>
      <w:r w:rsidRPr="00F9635B">
        <w:rPr>
          <w:rFonts w:ascii="Times New Roman" w:hAnsi="Times New Roman" w:cs="Times New Roman"/>
          <w:sz w:val="24"/>
          <w:szCs w:val="24"/>
        </w:rPr>
        <w:t>Гордион</w:t>
      </w:r>
      <w:proofErr w:type="spellEnd"/>
      <w:r w:rsidRPr="00F9635B">
        <w:rPr>
          <w:rFonts w:ascii="Times New Roman" w:hAnsi="Times New Roman" w:cs="Times New Roman"/>
          <w:sz w:val="24"/>
          <w:szCs w:val="24"/>
        </w:rPr>
        <w:t xml:space="preserve"> и остановился здесь на отдых. В </w:t>
      </w:r>
      <w:proofErr w:type="spellStart"/>
      <w:r w:rsidRPr="00F9635B">
        <w:rPr>
          <w:rFonts w:ascii="Times New Roman" w:hAnsi="Times New Roman" w:cs="Times New Roman"/>
          <w:sz w:val="24"/>
          <w:szCs w:val="24"/>
        </w:rPr>
        <w:t>Гордионе</w:t>
      </w:r>
      <w:proofErr w:type="spellEnd"/>
      <w:r w:rsidRPr="00F9635B">
        <w:rPr>
          <w:rFonts w:ascii="Times New Roman" w:hAnsi="Times New Roman" w:cs="Times New Roman"/>
          <w:sz w:val="24"/>
          <w:szCs w:val="24"/>
        </w:rPr>
        <w:t xml:space="preserve"> Александру показали повозку, которая якобы принадлежала легендарному фригийскому царю Гордию. Тому, кто сумеет развязать узел на ее ярме, было предсказано владеть Азией. Александр не смог развязать узел, и тогда он вынул меч и одним ударом разрубил узел. Отсюда и идет выражение «разрубить гордиев узел».</w:t>
      </w:r>
    </w:p>
    <w:p w:rsidR="00F9635B" w:rsidRDefault="00F9635B" w:rsidP="00F96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28FA" w:rsidRPr="00761CC3" w:rsidRDefault="00F9635B" w:rsidP="00761C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sz w:val="24"/>
          <w:szCs w:val="24"/>
        </w:rPr>
        <w:t>Игру можно проводить также для контроля усвоения знаний, умений и навыков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928FA" w:rsidRPr="0076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290"/>
    <w:rsid w:val="00323493"/>
    <w:rsid w:val="00367644"/>
    <w:rsid w:val="003C415E"/>
    <w:rsid w:val="004C6290"/>
    <w:rsid w:val="00563E15"/>
    <w:rsid w:val="00664677"/>
    <w:rsid w:val="00761CC3"/>
    <w:rsid w:val="008E7D26"/>
    <w:rsid w:val="00B928FA"/>
    <w:rsid w:val="00F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link w:val="20"/>
    <w:uiPriority w:val="9"/>
    <w:qFormat/>
    <w:rsid w:val="004C6290"/>
    <w:pPr>
      <w:spacing w:after="0" w:line="240" w:lineRule="auto"/>
      <w:outlineLvl w:val="1"/>
    </w:pPr>
    <w:rPr>
      <w:rFonts w:ascii="Book Antiqua" w:eastAsia="Times New Roman" w:hAnsi="Book Antiqua" w:cs="Times New Roman"/>
      <w:b/>
      <w:bCs/>
      <w:color w:val="336666"/>
      <w:kern w:val="28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1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4C6290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C6290"/>
    <w:rPr>
      <w:rFonts w:ascii="Book Antiqua" w:eastAsia="Times New Roman" w:hAnsi="Book Antiqua" w:cs="Times New Roman"/>
      <w:b/>
      <w:bCs/>
      <w:color w:val="336666"/>
      <w:kern w:val="28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C6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List Bullet 2"/>
    <w:uiPriority w:val="99"/>
    <w:semiHidden/>
    <w:unhideWhenUsed/>
    <w:rsid w:val="004C6290"/>
    <w:pPr>
      <w:spacing w:after="240" w:line="264" w:lineRule="auto"/>
      <w:ind w:left="172" w:hanging="172"/>
    </w:pPr>
    <w:rPr>
      <w:rFonts w:ascii="Book Antiqua" w:eastAsia="Times New Roman" w:hAnsi="Book Antiqua" w:cs="Times New Roman"/>
      <w:i/>
      <w:iCs/>
      <w:color w:val="000000"/>
      <w:kern w:val="28"/>
      <w:sz w:val="19"/>
      <w:szCs w:val="19"/>
    </w:rPr>
  </w:style>
  <w:style w:type="paragraph" w:styleId="31">
    <w:name w:val="Body Text 3"/>
    <w:link w:val="32"/>
    <w:uiPriority w:val="99"/>
    <w:semiHidden/>
    <w:unhideWhenUsed/>
    <w:rsid w:val="004C6290"/>
    <w:pPr>
      <w:tabs>
        <w:tab w:val="left" w:pos="43"/>
      </w:tabs>
      <w:spacing w:after="120" w:line="249" w:lineRule="auto"/>
    </w:pPr>
    <w:rPr>
      <w:rFonts w:ascii="Book Antiqua" w:eastAsia="Times New Roman" w:hAnsi="Book Antiqua" w:cs="Times New Roman"/>
      <w:color w:val="000000"/>
      <w:kern w:val="28"/>
      <w:sz w:val="19"/>
      <w:szCs w:val="19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6290"/>
    <w:rPr>
      <w:rFonts w:ascii="Book Antiqua" w:eastAsia="Times New Roman" w:hAnsi="Book Antiqua" w:cs="Times New Roman"/>
      <w:color w:val="000000"/>
      <w:kern w:val="28"/>
      <w:sz w:val="19"/>
      <w:szCs w:val="19"/>
    </w:rPr>
  </w:style>
  <w:style w:type="paragraph" w:styleId="a3">
    <w:name w:val="No Spacing"/>
    <w:uiPriority w:val="1"/>
    <w:qFormat/>
    <w:rsid w:val="00B928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61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Intense Emphasis"/>
    <w:basedOn w:val="a0"/>
    <w:uiPriority w:val="21"/>
    <w:qFormat/>
    <w:rsid w:val="00761CC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Директор</cp:lastModifiedBy>
  <cp:revision>6</cp:revision>
  <cp:lastPrinted>2012-01-13T06:18:00Z</cp:lastPrinted>
  <dcterms:created xsi:type="dcterms:W3CDTF">2012-01-13T05:30:00Z</dcterms:created>
  <dcterms:modified xsi:type="dcterms:W3CDTF">2016-12-08T02:07:00Z</dcterms:modified>
</cp:coreProperties>
</file>