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C3" w:rsidRDefault="00367644" w:rsidP="00761CC3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761CC3">
        <w:rPr>
          <w:rFonts w:ascii="Times New Roman" w:hAnsi="Times New Roman" w:cs="Times New Roman"/>
          <w:sz w:val="32"/>
          <w:szCs w:val="32"/>
        </w:rPr>
        <w:t xml:space="preserve">Семинар-практикум </w:t>
      </w:r>
    </w:p>
    <w:p w:rsidR="00367644" w:rsidRPr="00761CC3" w:rsidRDefault="00367644" w:rsidP="00761CC3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761CC3">
        <w:rPr>
          <w:rFonts w:ascii="Times New Roman" w:hAnsi="Times New Roman" w:cs="Times New Roman"/>
          <w:sz w:val="32"/>
          <w:szCs w:val="32"/>
        </w:rPr>
        <w:t>«ПЕДАГОГИЧЕСКАЯ ТЕХНОЛОГИЯ ИГРОВЫХ ФОРМ ОБУЧЕНИЯ</w:t>
      </w:r>
      <w:r w:rsidR="00761CC3">
        <w:rPr>
          <w:rFonts w:ascii="Times New Roman" w:hAnsi="Times New Roman" w:cs="Times New Roman"/>
          <w:sz w:val="32"/>
          <w:szCs w:val="32"/>
        </w:rPr>
        <w:t xml:space="preserve"> В СИСТЕМЕ ДОПОЛНИТЕЛЬНОГО ОБРАЗОВАНИЯ»</w:t>
      </w:r>
    </w:p>
    <w:p w:rsidR="00761CC3" w:rsidRDefault="00761CC3" w:rsidP="003676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ЦЕЛЬ: моделирование игровых форм обучения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1CC3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• Теоретическое обоснование понятий «педагогическая технология», «игровая форма обучения», «модель игры»;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• Объяснение технологического процесса создания модели ИФО;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• Практическое вычленение приемов моделирования;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• Создание конкретной новой модели ИФО.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644" w:rsidRPr="00761CC3" w:rsidRDefault="00761CC3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53AD522" wp14:editId="3D0F3059">
            <wp:simplePos x="0" y="0"/>
            <wp:positionH relativeFrom="column">
              <wp:posOffset>3539490</wp:posOffset>
            </wp:positionH>
            <wp:positionV relativeFrom="paragraph">
              <wp:posOffset>179070</wp:posOffset>
            </wp:positionV>
            <wp:extent cx="2438400" cy="18383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644" w:rsidRPr="00761CC3">
        <w:rPr>
          <w:rFonts w:ascii="Times New Roman" w:hAnsi="Times New Roman" w:cs="Times New Roman"/>
          <w:sz w:val="24"/>
          <w:szCs w:val="24"/>
        </w:rPr>
        <w:t>МЕТОДЫ, ПРИЕМЫ: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• Лаборатория нерешенных проблем \ЛНП\;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61CC3">
        <w:rPr>
          <w:rFonts w:ascii="Times New Roman" w:hAnsi="Times New Roman" w:cs="Times New Roman"/>
          <w:sz w:val="24"/>
          <w:szCs w:val="24"/>
        </w:rPr>
        <w:t>Брейнсторминг</w:t>
      </w:r>
      <w:proofErr w:type="spellEnd"/>
      <w:r w:rsidRPr="00761CC3">
        <w:rPr>
          <w:rFonts w:ascii="Times New Roman" w:hAnsi="Times New Roman" w:cs="Times New Roman"/>
          <w:sz w:val="24"/>
          <w:szCs w:val="24"/>
        </w:rPr>
        <w:t>;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• Лекция;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• Диалог с соотнесенной оценкой.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ХОД СЕМИНАРА-ПРАКТИКУМА: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1. Стартовая беседа.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61CC3">
        <w:rPr>
          <w:rFonts w:ascii="Times New Roman" w:hAnsi="Times New Roman" w:cs="Times New Roman"/>
          <w:sz w:val="24"/>
          <w:szCs w:val="24"/>
        </w:rPr>
        <w:t>Лекция (Общая теория игры.</w:t>
      </w:r>
      <w:proofErr w:type="gramEnd"/>
      <w:r w:rsidRPr="00761CC3">
        <w:rPr>
          <w:rFonts w:ascii="Times New Roman" w:hAnsi="Times New Roman" w:cs="Times New Roman"/>
          <w:sz w:val="24"/>
          <w:szCs w:val="24"/>
        </w:rPr>
        <w:t xml:space="preserve"> Формы игры. Общая классификация игры. Имитационные игры. Символические игры. Дидактические игры. </w:t>
      </w:r>
      <w:proofErr w:type="gramStart"/>
      <w:r w:rsidRPr="00761CC3">
        <w:rPr>
          <w:rFonts w:ascii="Times New Roman" w:hAnsi="Times New Roman" w:cs="Times New Roman"/>
          <w:sz w:val="24"/>
          <w:szCs w:val="24"/>
        </w:rPr>
        <w:t>Роль ИФО).</w:t>
      </w:r>
      <w:proofErr w:type="gramEnd"/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3. Лаборатория нерешенных проблем: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• деление на МИГ;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• инструкция;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• работа МИГ: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- изучение данных моделей ИФО;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- анализ данных моделей ИФО по схеме: педагогические возможности—недостатки—конструктивные предложения (повышение эффективности);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- выступления МИГ.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61CC3">
        <w:rPr>
          <w:rFonts w:ascii="Times New Roman" w:hAnsi="Times New Roman" w:cs="Times New Roman"/>
          <w:sz w:val="24"/>
          <w:szCs w:val="24"/>
        </w:rPr>
        <w:t>Брейнсторминг</w:t>
      </w:r>
      <w:proofErr w:type="spellEnd"/>
      <w:r w:rsidRPr="00761CC3">
        <w:rPr>
          <w:rFonts w:ascii="Times New Roman" w:hAnsi="Times New Roman" w:cs="Times New Roman"/>
          <w:sz w:val="24"/>
          <w:szCs w:val="24"/>
        </w:rPr>
        <w:t>: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•      работа МИГ по схеме: - название—масштаб—возраст—педагогические возможности—сюжет—эффективность;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•       «генераторы идей»;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•        «аналитики».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5 Подведение итогов: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• диалог с соотнесенной оценкой: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- выступления групп «по солнышку»;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- оценка: приемлемо—оригинально—педагогически верно.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61CC3"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Pr="00761CC3">
        <w:rPr>
          <w:rFonts w:ascii="Times New Roman" w:hAnsi="Times New Roman" w:cs="Times New Roman"/>
          <w:sz w:val="24"/>
          <w:szCs w:val="24"/>
        </w:rPr>
        <w:t>: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Красный—с пользой для себя;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CC3">
        <w:rPr>
          <w:rFonts w:ascii="Times New Roman" w:hAnsi="Times New Roman" w:cs="Times New Roman"/>
          <w:sz w:val="24"/>
          <w:szCs w:val="24"/>
        </w:rPr>
        <w:t>Зеленый—можно</w:t>
      </w:r>
      <w:proofErr w:type="gramEnd"/>
      <w:r w:rsidRPr="00761CC3">
        <w:rPr>
          <w:rFonts w:ascii="Times New Roman" w:hAnsi="Times New Roman" w:cs="Times New Roman"/>
          <w:sz w:val="24"/>
          <w:szCs w:val="24"/>
        </w:rPr>
        <w:t xml:space="preserve"> использовать в работе;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CC3">
        <w:rPr>
          <w:rFonts w:ascii="Times New Roman" w:hAnsi="Times New Roman" w:cs="Times New Roman"/>
          <w:sz w:val="24"/>
          <w:szCs w:val="24"/>
        </w:rPr>
        <w:t>Синий—зря</w:t>
      </w:r>
      <w:proofErr w:type="gramEnd"/>
      <w:r w:rsidRPr="00761CC3">
        <w:rPr>
          <w:rFonts w:ascii="Times New Roman" w:hAnsi="Times New Roman" w:cs="Times New Roman"/>
          <w:sz w:val="24"/>
          <w:szCs w:val="24"/>
        </w:rPr>
        <w:t xml:space="preserve"> потраченное время.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644" w:rsidRPr="00761CC3" w:rsidRDefault="00367644" w:rsidP="00761CC3">
      <w:pPr>
        <w:pStyle w:val="a3"/>
        <w:jc w:val="center"/>
        <w:rPr>
          <w:rStyle w:val="a6"/>
        </w:rPr>
      </w:pPr>
      <w:r w:rsidRPr="00761CC3">
        <w:rPr>
          <w:rStyle w:val="a6"/>
        </w:rPr>
        <w:t>Педагогическая технология ИФО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61CC3">
        <w:rPr>
          <w:rFonts w:ascii="Times New Roman" w:hAnsi="Times New Roman" w:cs="Times New Roman"/>
          <w:sz w:val="24"/>
          <w:szCs w:val="24"/>
        </w:rPr>
        <w:tab/>
      </w:r>
      <w:r w:rsidRPr="00761CC3">
        <w:rPr>
          <w:rFonts w:ascii="Times New Roman" w:hAnsi="Times New Roman" w:cs="Times New Roman"/>
          <w:sz w:val="24"/>
          <w:szCs w:val="24"/>
        </w:rPr>
        <w:t>Одной из фундаментальных проблем дидактики является проблемы игры. Многолетний опыт игр человека и самого человечества в целом формируют особую ценность игры в обучении.</w:t>
      </w:r>
    </w:p>
    <w:p w:rsidR="00367644" w:rsidRPr="00761CC3" w:rsidRDefault="00367644" w:rsidP="0076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Практическая ценность игрового обучения «обеспечена» многовековым опытом самостоятельной игры человека и человечества, начиная с умственного развития в яслях и заканчивая программами ускоренной подготовки во всех сферах управления, бизнеса и культуры в развитых странах.</w:t>
      </w:r>
    </w:p>
    <w:p w:rsidR="00367644" w:rsidRPr="00761CC3" w:rsidRDefault="00367644" w:rsidP="0076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КАК НАМ ВОПЛОТИТЬ ЧЕЛОВЕЧЕСКУЮ ИГРУ В УЧЕБНЫЙ ПРОЦЕСС?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ИФО—игровая форма обучения.</w:t>
      </w:r>
      <w:r w:rsidR="00761CC3">
        <w:rPr>
          <w:rFonts w:ascii="Times New Roman" w:hAnsi="Times New Roman" w:cs="Times New Roman"/>
          <w:sz w:val="24"/>
          <w:szCs w:val="24"/>
        </w:rPr>
        <w:t xml:space="preserve"> </w:t>
      </w:r>
      <w:r w:rsidRPr="00761CC3">
        <w:rPr>
          <w:rFonts w:ascii="Times New Roman" w:hAnsi="Times New Roman" w:cs="Times New Roman"/>
          <w:sz w:val="24"/>
          <w:szCs w:val="24"/>
        </w:rPr>
        <w:t>Применение ИФО в образовательной системе выросло сейчас из предмета научных дискуссий в наиболее перспективное направление активизации учебного процесса 21 века.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По вопросам теории и практики игры имеются солидные работы известных отечественных и зарубежных психологов, социологов и педагогов: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1CC3">
        <w:rPr>
          <w:rFonts w:ascii="Times New Roman" w:hAnsi="Times New Roman" w:cs="Times New Roman"/>
          <w:sz w:val="24"/>
          <w:szCs w:val="24"/>
        </w:rPr>
        <w:t>Иохан</w:t>
      </w:r>
      <w:proofErr w:type="spellEnd"/>
      <w:r w:rsidRPr="00761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C3">
        <w:rPr>
          <w:rFonts w:ascii="Times New Roman" w:hAnsi="Times New Roman" w:cs="Times New Roman"/>
          <w:sz w:val="24"/>
          <w:szCs w:val="24"/>
        </w:rPr>
        <w:t>Хейзенги</w:t>
      </w:r>
      <w:proofErr w:type="spellEnd"/>
      <w:r w:rsidRPr="00761CC3">
        <w:rPr>
          <w:rFonts w:ascii="Times New Roman" w:hAnsi="Times New Roman" w:cs="Times New Roman"/>
          <w:sz w:val="24"/>
          <w:szCs w:val="24"/>
        </w:rPr>
        <w:t xml:space="preserve"> «Человек играющий»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Давид </w:t>
      </w:r>
      <w:proofErr w:type="spellStart"/>
      <w:r w:rsidRPr="00761CC3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761CC3">
        <w:rPr>
          <w:rFonts w:ascii="Times New Roman" w:hAnsi="Times New Roman" w:cs="Times New Roman"/>
          <w:sz w:val="24"/>
          <w:szCs w:val="24"/>
        </w:rPr>
        <w:t xml:space="preserve"> «Психология игры»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Эрик Берн «Игры, в которые играют люди. Люди, которые играют в игры»</w:t>
      </w:r>
    </w:p>
    <w:p w:rsidR="00367644" w:rsidRPr="00761CC3" w:rsidRDefault="00367644" w:rsidP="0076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Вместе с тем, приходится констатировать, что теоретические аспекты практического обучения при помощи игр, имитаций и моделирований недостаточно изучение как отечественными, так и зарубежными специалистами.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Четко и достаточно обоснованной классификации игр в психолого-педагогической литературе нет.</w:t>
      </w:r>
    </w:p>
    <w:p w:rsidR="00367644" w:rsidRPr="00761CC3" w:rsidRDefault="00761CC3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203C7EC" wp14:editId="36196F51">
            <wp:simplePos x="0" y="0"/>
            <wp:positionH relativeFrom="column">
              <wp:posOffset>4120515</wp:posOffset>
            </wp:positionH>
            <wp:positionV relativeFrom="paragraph">
              <wp:posOffset>352425</wp:posOffset>
            </wp:positionV>
            <wp:extent cx="1981200" cy="14954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644" w:rsidRPr="00761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67644" w:rsidRPr="00761CC3">
        <w:rPr>
          <w:rFonts w:ascii="Times New Roman" w:hAnsi="Times New Roman" w:cs="Times New Roman"/>
          <w:sz w:val="24"/>
          <w:szCs w:val="24"/>
        </w:rPr>
        <w:t>Цель педагогической технологии вообще, и технологии учебной игры в частности, является практическое осуществление педагогической теории и получения в педагогическом процессе заранее намеченных результатов.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Применительно к </w:t>
      </w:r>
      <w:proofErr w:type="gramStart"/>
      <w:r w:rsidRPr="00761CC3">
        <w:rPr>
          <w:rFonts w:ascii="Times New Roman" w:hAnsi="Times New Roman" w:cs="Times New Roman"/>
          <w:sz w:val="24"/>
          <w:szCs w:val="24"/>
        </w:rPr>
        <w:t>нам—это</w:t>
      </w:r>
      <w:proofErr w:type="gramEnd"/>
      <w:r w:rsidRPr="00761CC3">
        <w:rPr>
          <w:rFonts w:ascii="Times New Roman" w:hAnsi="Times New Roman" w:cs="Times New Roman"/>
          <w:sz w:val="24"/>
          <w:szCs w:val="24"/>
        </w:rPr>
        <w:t>, в первую очередь, развитие творческих возможностей каждого ребенка, формирование их собственной активности (естественной инициативы) и всего того, что непосредственно отвечает интересам личности и общества.</w:t>
      </w:r>
    </w:p>
    <w:p w:rsidR="00367644" w:rsidRPr="00761CC3" w:rsidRDefault="00367644" w:rsidP="0076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Педагогическая технология, технология ИФО—есть конкретный способ реализации педагогической истины в каждом, конкретном учебном материале, на конкретном учебном занятии.</w:t>
      </w:r>
    </w:p>
    <w:p w:rsidR="00367644" w:rsidRPr="00761CC3" w:rsidRDefault="00367644" w:rsidP="0076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Технология любой игры, есть </w:t>
      </w:r>
      <w:proofErr w:type="gramStart"/>
      <w:r w:rsidRPr="00761CC3">
        <w:rPr>
          <w:rFonts w:ascii="Times New Roman" w:hAnsi="Times New Roman" w:cs="Times New Roman"/>
          <w:sz w:val="24"/>
          <w:szCs w:val="24"/>
        </w:rPr>
        <w:t>ничто иное, как</w:t>
      </w:r>
      <w:proofErr w:type="gramEnd"/>
      <w:r w:rsidRPr="00761CC3">
        <w:rPr>
          <w:rFonts w:ascii="Times New Roman" w:hAnsi="Times New Roman" w:cs="Times New Roman"/>
          <w:sz w:val="24"/>
          <w:szCs w:val="24"/>
        </w:rPr>
        <w:t xml:space="preserve"> сложнейший процесс одновременного применения педагогических, психологических, социальных и других знаний данных отраслей </w:t>
      </w:r>
      <w:proofErr w:type="spellStart"/>
      <w:r w:rsidRPr="00761CC3">
        <w:rPr>
          <w:rFonts w:ascii="Times New Roman" w:hAnsi="Times New Roman" w:cs="Times New Roman"/>
          <w:sz w:val="24"/>
          <w:szCs w:val="24"/>
        </w:rPr>
        <w:t>человековедческих</w:t>
      </w:r>
      <w:proofErr w:type="spellEnd"/>
      <w:r w:rsidRPr="00761CC3">
        <w:rPr>
          <w:rFonts w:ascii="Times New Roman" w:hAnsi="Times New Roman" w:cs="Times New Roman"/>
          <w:sz w:val="24"/>
          <w:szCs w:val="24"/>
        </w:rPr>
        <w:t xml:space="preserve"> наук.</w:t>
      </w:r>
    </w:p>
    <w:p w:rsidR="00367644" w:rsidRPr="00761CC3" w:rsidRDefault="00367644" w:rsidP="0076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Развитие педагогической техники ИФО позволяет целенаправленно </w:t>
      </w:r>
      <w:proofErr w:type="spellStart"/>
      <w:proofErr w:type="gramStart"/>
      <w:r w:rsidRPr="00761CC3">
        <w:rPr>
          <w:rFonts w:ascii="Times New Roman" w:hAnsi="Times New Roman" w:cs="Times New Roman"/>
          <w:sz w:val="24"/>
          <w:szCs w:val="24"/>
        </w:rPr>
        <w:t>проактировать</w:t>
      </w:r>
      <w:proofErr w:type="spellEnd"/>
      <w:proofErr w:type="gramEnd"/>
      <w:r w:rsidRPr="00761CC3">
        <w:rPr>
          <w:rFonts w:ascii="Times New Roman" w:hAnsi="Times New Roman" w:cs="Times New Roman"/>
          <w:sz w:val="24"/>
          <w:szCs w:val="24"/>
        </w:rPr>
        <w:t xml:space="preserve"> и изготовлять инструментарий учебного процесса, без которого невозможно получить те или иные ожидаемые результаты.</w:t>
      </w:r>
    </w:p>
    <w:p w:rsidR="00367644" w:rsidRPr="00761CC3" w:rsidRDefault="00367644" w:rsidP="0076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Игра есть специально организованная деятельность, в которой игроки преследуют единую цель, исходя из одинаковых начальных условий, действуя идентичными средствами, соблюдая эквивалентные правила и добиваются при этом строго фиксированных результатов, по которым ведется соревнование, оцениваются личностный и общественный успех.</w:t>
      </w:r>
    </w:p>
    <w:p w:rsidR="00367644" w:rsidRPr="00761CC3" w:rsidRDefault="00367644" w:rsidP="0076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CC3">
        <w:rPr>
          <w:rFonts w:ascii="Times New Roman" w:hAnsi="Times New Roman" w:cs="Times New Roman"/>
          <w:sz w:val="24"/>
          <w:szCs w:val="24"/>
        </w:rPr>
        <w:t>Сфера игровой деятельности охватывает огромные пространства идеального, духовного и материального миров.</w:t>
      </w:r>
      <w:proofErr w:type="gramEnd"/>
      <w:r w:rsidRPr="00761CC3">
        <w:rPr>
          <w:rFonts w:ascii="Times New Roman" w:hAnsi="Times New Roman" w:cs="Times New Roman"/>
          <w:sz w:val="24"/>
          <w:szCs w:val="24"/>
        </w:rPr>
        <w:t xml:space="preserve"> Можно выделить основные отрасли реальной человеческой деятельности, в которых игра нашла самое широкое применение: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• военное дело;                                                                     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• музыка, театр, кино, видеоигры;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• спорт;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• бизнес;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• политика;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lastRenderedPageBreak/>
        <w:t>• развлечение, игорный бизнес;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• педагогика, психология.</w:t>
      </w:r>
    </w:p>
    <w:p w:rsidR="00761CC3" w:rsidRDefault="00761CC3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В сфере ИД каждая игра имеет свое имя и время. Можно выделить семь организационных форм ИД (по количеству участников):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1. Индивидуальная (игра человека с самим собой: с мячом, на рояле, в «шлеме», танец и т.д.);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2. Одиночная (деятельность одного игрока в системе имитационных моделей: решение шахматных задач, видеоигры, игры с домашними животными и т.д.);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3. Парная (игра одного человека с другим, как правило, в обстановке соревнования);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4</w:t>
      </w:r>
      <w:r w:rsidR="00761CC3">
        <w:rPr>
          <w:rFonts w:ascii="Times New Roman" w:hAnsi="Times New Roman" w:cs="Times New Roman"/>
          <w:sz w:val="24"/>
          <w:szCs w:val="24"/>
        </w:rPr>
        <w:t>.</w:t>
      </w:r>
      <w:r w:rsidRPr="00761CC3">
        <w:rPr>
          <w:rFonts w:ascii="Times New Roman" w:hAnsi="Times New Roman" w:cs="Times New Roman"/>
          <w:sz w:val="24"/>
          <w:szCs w:val="24"/>
        </w:rPr>
        <w:t xml:space="preserve"> Групповая (игра трех и более соперников, преследующих одну и ту же цель: карты, телевикторины и пр.)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5</w:t>
      </w:r>
      <w:r w:rsidR="00761CC3">
        <w:rPr>
          <w:rFonts w:ascii="Times New Roman" w:hAnsi="Times New Roman" w:cs="Times New Roman"/>
          <w:sz w:val="24"/>
          <w:szCs w:val="24"/>
        </w:rPr>
        <w:t>.</w:t>
      </w:r>
      <w:r w:rsidRPr="00761CC3">
        <w:rPr>
          <w:rFonts w:ascii="Times New Roman" w:hAnsi="Times New Roman" w:cs="Times New Roman"/>
          <w:sz w:val="24"/>
          <w:szCs w:val="24"/>
        </w:rPr>
        <w:t xml:space="preserve"> Коллективная (групповая игра, в которой соревнование между отдельными игроками заменяют команды соперников: футбол, военные игры, ДИ, игра оркестра, спектакль, кино и пр.);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6</w:t>
      </w:r>
      <w:r w:rsidR="00761CC3">
        <w:rPr>
          <w:rFonts w:ascii="Times New Roman" w:hAnsi="Times New Roman" w:cs="Times New Roman"/>
          <w:sz w:val="24"/>
          <w:szCs w:val="24"/>
        </w:rPr>
        <w:t>.</w:t>
      </w:r>
      <w:r w:rsidRPr="00761CC3">
        <w:rPr>
          <w:rFonts w:ascii="Times New Roman" w:hAnsi="Times New Roman" w:cs="Times New Roman"/>
          <w:sz w:val="24"/>
          <w:szCs w:val="24"/>
        </w:rPr>
        <w:t xml:space="preserve"> Массовая (тиражированная одиночная игра, общую цель которой одновременно преследуют миллионы людей—спортлото);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7</w:t>
      </w:r>
      <w:r w:rsidR="00761CC3">
        <w:rPr>
          <w:rFonts w:ascii="Times New Roman" w:hAnsi="Times New Roman" w:cs="Times New Roman"/>
          <w:sz w:val="24"/>
          <w:szCs w:val="24"/>
        </w:rPr>
        <w:t>.</w:t>
      </w:r>
      <w:r w:rsidRPr="00761C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1CC3">
        <w:rPr>
          <w:rFonts w:ascii="Times New Roman" w:hAnsi="Times New Roman" w:cs="Times New Roman"/>
          <w:sz w:val="24"/>
          <w:szCs w:val="24"/>
        </w:rPr>
        <w:t>Планетарная</w:t>
      </w:r>
      <w:proofErr w:type="gramEnd"/>
      <w:r w:rsidRPr="00761CC3">
        <w:rPr>
          <w:rFonts w:ascii="Times New Roman" w:hAnsi="Times New Roman" w:cs="Times New Roman"/>
          <w:sz w:val="24"/>
          <w:szCs w:val="24"/>
        </w:rPr>
        <w:t xml:space="preserve"> (игровые виды спорта в программе Олимпийских игр, глобальные компьютерные игры).</w:t>
      </w:r>
    </w:p>
    <w:p w:rsidR="00761CC3" w:rsidRDefault="00761CC3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Классифицировать ИД человека—это значит совершить еще один подвиг Геракла в теории игр.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В 1978-1980 гг. была принята общая классификация игр, которая была расширена в 1990-1993 гг.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 ИГРА: тип—род—класс—вид.</w:t>
      </w:r>
    </w:p>
    <w:p w:rsidR="00367644" w:rsidRPr="00761CC3" w:rsidRDefault="00367644" w:rsidP="0076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Сегодня мало кого удивишь тем, что в передовых учебных центрах взрослые люди, студенты и школьники учатся уму-разуму, играют, как малые дети, интересно и весело в законы и формулы, войну и мир, большой и малый бизнес, словом, в жизнь.</w:t>
      </w:r>
    </w:p>
    <w:p w:rsidR="00367644" w:rsidRPr="00761CC3" w:rsidRDefault="00367644" w:rsidP="0076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В этом нет ничего удивительного, ведь «игра есть адекватная технология актуальной подготовки к будущему...»</w:t>
      </w:r>
    </w:p>
    <w:p w:rsidR="00761CC3" w:rsidRDefault="00F9635B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0ECEB8B" wp14:editId="0C151368">
            <wp:simplePos x="0" y="0"/>
            <wp:positionH relativeFrom="column">
              <wp:posOffset>4008120</wp:posOffset>
            </wp:positionH>
            <wp:positionV relativeFrom="paragraph">
              <wp:posOffset>16510</wp:posOffset>
            </wp:positionV>
            <wp:extent cx="1924050" cy="14382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Разработка и проведение учебных игр: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• имитационные;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• символические;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• дидактические;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• абстрактные;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• др. их разновидности.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ЗАКЛЮЧЕНИЕ</w:t>
      </w:r>
    </w:p>
    <w:p w:rsidR="00367644" w:rsidRPr="00761CC3" w:rsidRDefault="00367644" w:rsidP="0076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Истинное учение есть всегда  повторение пути познания (опыта) в виде адекватной деятельности, именно в этом утверждении заключен весь смысл ИФО. Играя, повторяя «следы» познания, </w:t>
      </w:r>
      <w:proofErr w:type="gramStart"/>
      <w:r w:rsidRPr="00761CC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61CC3">
        <w:rPr>
          <w:rFonts w:ascii="Times New Roman" w:hAnsi="Times New Roman" w:cs="Times New Roman"/>
          <w:sz w:val="24"/>
          <w:szCs w:val="24"/>
        </w:rPr>
        <w:t xml:space="preserve"> не зазубривая, как говорят, сами школьники, только конечные результаты познания в виде готовых знаний, которые «не имеют для нас такого важного значения, как для ученых, которые нашли и подарили нам эти знания».</w:t>
      </w:r>
    </w:p>
    <w:p w:rsidR="00367644" w:rsidRPr="00761CC3" w:rsidRDefault="00367644" w:rsidP="0076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CC3">
        <w:rPr>
          <w:rFonts w:ascii="Times New Roman" w:hAnsi="Times New Roman" w:cs="Times New Roman"/>
          <w:sz w:val="24"/>
          <w:szCs w:val="24"/>
        </w:rPr>
        <w:t>Педагогической аксиомой является положение, согласно которому к развитию интеллектуальных способностей, самостоятельности и инициативности, деловитости и ответственности детей и подростков может привести только предоставление им подлинной свободы действий в обучении, вовлечении их в такую деятельность, в которой они не только поняли бы и проверили то, что им предлагают в качестве объекта усвоения, но и на деле убедились в том, что их</w:t>
      </w:r>
      <w:proofErr w:type="gramEnd"/>
      <w:r w:rsidRPr="00761CC3">
        <w:rPr>
          <w:rFonts w:ascii="Times New Roman" w:hAnsi="Times New Roman" w:cs="Times New Roman"/>
          <w:sz w:val="24"/>
          <w:szCs w:val="24"/>
        </w:rPr>
        <w:t xml:space="preserve"> успехи в саморазвитии, их судьба как гражданина, как специалиста, как делового человека в изначальной степени зависит от их собственных </w:t>
      </w:r>
      <w:r w:rsidRPr="00761CC3">
        <w:rPr>
          <w:rFonts w:ascii="Times New Roman" w:hAnsi="Times New Roman" w:cs="Times New Roman"/>
          <w:sz w:val="24"/>
          <w:szCs w:val="24"/>
        </w:rPr>
        <w:lastRenderedPageBreak/>
        <w:t>усилий и решений. Важнейшим условием реализации данной аксиомы в педагогической практике является ИФО.</w:t>
      </w:r>
    </w:p>
    <w:p w:rsidR="00367644" w:rsidRPr="00761CC3" w:rsidRDefault="00367644" w:rsidP="0076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Таким образом, учебная игра есть творческое повторение конкретной человеческой деятельности на глубоко личном уровне с элементами оригинальной новизны, полезности и значимости в условиях </w:t>
      </w:r>
      <w:proofErr w:type="spellStart"/>
      <w:r w:rsidRPr="00761CC3">
        <w:rPr>
          <w:rFonts w:ascii="Times New Roman" w:hAnsi="Times New Roman" w:cs="Times New Roman"/>
          <w:sz w:val="24"/>
          <w:szCs w:val="24"/>
        </w:rPr>
        <w:t>самосостязательности</w:t>
      </w:r>
      <w:proofErr w:type="spellEnd"/>
      <w:r w:rsidRPr="00761CC3">
        <w:rPr>
          <w:rFonts w:ascii="Times New Roman" w:hAnsi="Times New Roman" w:cs="Times New Roman"/>
          <w:sz w:val="24"/>
          <w:szCs w:val="24"/>
        </w:rPr>
        <w:t xml:space="preserve"> или соревнования с соперниками.</w:t>
      </w:r>
    </w:p>
    <w:p w:rsidR="00367644" w:rsidRPr="00761CC3" w:rsidRDefault="00761CC3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7644" w:rsidRPr="00761CC3">
        <w:rPr>
          <w:rFonts w:ascii="Times New Roman" w:hAnsi="Times New Roman" w:cs="Times New Roman"/>
          <w:sz w:val="24"/>
          <w:szCs w:val="24"/>
        </w:rPr>
        <w:t xml:space="preserve">Каждая игра несет в себе большое число модификаций, а также стимул к конструированию, к творческим исканиям, как в учебно-познавательной деятельности педагога, так и его воспитанников. Кроме того, игры «живой социальной, коллективный опыт ребенка, … величайшая школа социального опыта», - писал </w:t>
      </w:r>
      <w:proofErr w:type="spellStart"/>
      <w:r w:rsidR="00367644" w:rsidRPr="00761CC3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="00367644" w:rsidRPr="00761CC3">
        <w:rPr>
          <w:rFonts w:ascii="Times New Roman" w:hAnsi="Times New Roman" w:cs="Times New Roman"/>
          <w:sz w:val="24"/>
          <w:szCs w:val="24"/>
        </w:rPr>
        <w:t>, и, необходимо добавить школа радости.</w:t>
      </w:r>
    </w:p>
    <w:p w:rsidR="00367644" w:rsidRPr="00761CC3" w:rsidRDefault="00367644" w:rsidP="0076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Учебные игры позволяют и педагогу, и воспитаннику стать творцами успеха в обучении, стать ТВОРЧЕСКОЙ ЛИЧНОСТЬЮ.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77">
        <w:rPr>
          <w:rStyle w:val="30"/>
        </w:rPr>
        <w:t>Учебная игра «ПРИНЦЕССА ТУРАНДОТ»</w:t>
      </w:r>
      <w:r w:rsidR="00664677">
        <w:rPr>
          <w:rFonts w:ascii="Times New Roman" w:hAnsi="Times New Roman" w:cs="Times New Roman"/>
          <w:sz w:val="24"/>
          <w:szCs w:val="24"/>
        </w:rPr>
        <w:t xml:space="preserve"> в детской студии «Цветик-</w:t>
      </w:r>
      <w:proofErr w:type="spellStart"/>
      <w:r w:rsidR="00664677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664677">
        <w:rPr>
          <w:rFonts w:ascii="Times New Roman" w:hAnsi="Times New Roman" w:cs="Times New Roman"/>
          <w:sz w:val="24"/>
          <w:szCs w:val="24"/>
        </w:rPr>
        <w:t>» (изготовление мягкой игрушки)</w:t>
      </w:r>
    </w:p>
    <w:p w:rsidR="00761CC3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 </w:t>
      </w:r>
      <w:r w:rsidR="00761CC3" w:rsidRPr="00761CC3">
        <w:rPr>
          <w:rFonts w:ascii="Times New Roman" w:hAnsi="Times New Roman" w:cs="Times New Roman"/>
          <w:sz w:val="24"/>
          <w:szCs w:val="24"/>
        </w:rPr>
        <w:t xml:space="preserve">*** отличается от одноименного спектакля. Взята идея: принцесса </w:t>
      </w:r>
      <w:proofErr w:type="spellStart"/>
      <w:r w:rsidR="00761CC3" w:rsidRPr="00761CC3">
        <w:rPr>
          <w:rFonts w:ascii="Times New Roman" w:hAnsi="Times New Roman" w:cs="Times New Roman"/>
          <w:sz w:val="24"/>
          <w:szCs w:val="24"/>
        </w:rPr>
        <w:t>Турандот</w:t>
      </w:r>
      <w:proofErr w:type="spellEnd"/>
      <w:r w:rsidR="00761CC3" w:rsidRPr="00761CC3">
        <w:rPr>
          <w:rFonts w:ascii="Times New Roman" w:hAnsi="Times New Roman" w:cs="Times New Roman"/>
          <w:sz w:val="24"/>
          <w:szCs w:val="24"/>
        </w:rPr>
        <w:t xml:space="preserve"> задает заранее подготовленные вопросы по определенной теме ***</w:t>
      </w:r>
    </w:p>
    <w:p w:rsidR="00761CC3" w:rsidRPr="00761CC3" w:rsidRDefault="00761CC3" w:rsidP="0076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Т.к. эта форма близка </w:t>
      </w:r>
      <w:proofErr w:type="gramStart"/>
      <w:r w:rsidRPr="00761C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61CC3">
        <w:rPr>
          <w:rFonts w:ascii="Times New Roman" w:hAnsi="Times New Roman" w:cs="Times New Roman"/>
          <w:sz w:val="24"/>
          <w:szCs w:val="24"/>
        </w:rPr>
        <w:t xml:space="preserve"> КВН, то на 1 этапе команды обмениваются музыкальными приветствиями, театрализованными представлениями, которые заканчиваются объяснением наряда Принцессы </w:t>
      </w:r>
      <w:proofErr w:type="spellStart"/>
      <w:r w:rsidRPr="00761CC3">
        <w:rPr>
          <w:rFonts w:ascii="Times New Roman" w:hAnsi="Times New Roman" w:cs="Times New Roman"/>
          <w:sz w:val="24"/>
          <w:szCs w:val="24"/>
        </w:rPr>
        <w:t>Турандот</w:t>
      </w:r>
      <w:proofErr w:type="spellEnd"/>
      <w:r w:rsidRPr="00761CC3">
        <w:rPr>
          <w:rFonts w:ascii="Times New Roman" w:hAnsi="Times New Roman" w:cs="Times New Roman"/>
          <w:sz w:val="24"/>
          <w:szCs w:val="24"/>
        </w:rPr>
        <w:t>.</w:t>
      </w:r>
    </w:p>
    <w:p w:rsidR="00761CC3" w:rsidRPr="00761CC3" w:rsidRDefault="00761CC3" w:rsidP="0076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На 2ом этапе – разминка. В каждую команду входит по 2-6 игроков и одной принцессе. Соперникам необходимо правильно ответить на вопрос, в результате чего им добавляется один игрок, в случае, если ответ дан неверно, то одного игрока из команды удаляют. Это называется «рубить головы».</w:t>
      </w:r>
    </w:p>
    <w:p w:rsidR="00367644" w:rsidRPr="00761CC3" w:rsidRDefault="00F9635B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173A10B" wp14:editId="5BF6023B">
            <wp:simplePos x="0" y="0"/>
            <wp:positionH relativeFrom="column">
              <wp:posOffset>3610610</wp:posOffset>
            </wp:positionH>
            <wp:positionV relativeFrom="paragraph">
              <wp:posOffset>559435</wp:posOffset>
            </wp:positionV>
            <wp:extent cx="2400300" cy="180022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644" w:rsidRPr="00761CC3">
        <w:rPr>
          <w:rFonts w:ascii="Times New Roman" w:hAnsi="Times New Roman" w:cs="Times New Roman"/>
          <w:sz w:val="24"/>
          <w:szCs w:val="24"/>
        </w:rPr>
        <w:t>1 вопрос: найти в предложенной инструкции три технологические ошибки.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2 вопрос: на внимательность (верны ли эти утверждения?)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3 вопрос: на продолжение (необходимо продолжить алгоритм действий данной технологической операции)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4 вопрос: вопрос викторины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5 вопрос: угадай кто? или что?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6 вопрос: на перечисление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7 вопрос: вопрос о функции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8 вопрос: «черный ящик»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9 вопрос: по домашнему заданию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10 вопрос: оригинальный вопрос (исторический, познавательный и т.д.).</w:t>
      </w:r>
    </w:p>
    <w:p w:rsidR="00367644" w:rsidRPr="00761CC3" w:rsidRDefault="00367644" w:rsidP="0076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Третий этап – каждая команда показывает свое домашнее задание по данной теме.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ОБРАЗЕЦ: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1. Процесс выполнения мягкой игрушки состоит из следующих этапов: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- раскрой деталей (</w:t>
      </w:r>
      <w:proofErr w:type="gramStart"/>
      <w:r w:rsidRPr="00761CC3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761CC3">
        <w:rPr>
          <w:rFonts w:ascii="Times New Roman" w:hAnsi="Times New Roman" w:cs="Times New Roman"/>
          <w:sz w:val="24"/>
          <w:szCs w:val="24"/>
        </w:rPr>
        <w:t xml:space="preserve"> и отделочные)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- сшивание деталей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- придание формы отдельным деталям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- сборка изделия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- оформление изделия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- подбор материалов и подготовка его к работе.</w:t>
      </w:r>
    </w:p>
    <w:p w:rsidR="00367644" w:rsidRPr="00761CC3" w:rsidRDefault="00367644" w:rsidP="006646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Материал для изделия выбирают в зависимости от величины, внешнего вида и назначения игрушки. Чем она меньше, тем грубее должна быть ткань. </w:t>
      </w:r>
      <w:proofErr w:type="gramStart"/>
      <w:r w:rsidRPr="00761CC3">
        <w:rPr>
          <w:rFonts w:ascii="Times New Roman" w:hAnsi="Times New Roman" w:cs="Times New Roman"/>
          <w:sz w:val="24"/>
          <w:szCs w:val="24"/>
        </w:rPr>
        <w:t>Для объемной игрушки материал подобрать сложнее, чем для плоскостной.</w:t>
      </w:r>
      <w:proofErr w:type="gramEnd"/>
    </w:p>
    <w:p w:rsidR="00367644" w:rsidRPr="00761CC3" w:rsidRDefault="00367644" w:rsidP="006646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Выбранный материал необходимо раскроить. Для этого выкройку накладывают на лицевую сторону ткани, прижимают и обводят остро отточенным карандашом.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lastRenderedPageBreak/>
        <w:t>2. Верно ли, что: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- правильный подбор сочетания цветов играет большую роль в работе над мягкой игрушкой?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- лучшим материалом для набивки игрушки является вата?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3. Если необходимо увеличить размер игрушки, то в первую очередь увеличивают выкройку. Делают это следующим образом: выкройку кладут на бумагу, расчерчивают на квадраты со стороной 1 см и обводят ее. Затем на другом листе бумаги…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4. В каком году в России появился первый кукольный фильм?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 5. Кто является «папой» Крокодила Гены? (художник)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6. Мягкие игрушки бывают: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- плоскостными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-...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 7. Для чего используется проволочный каркас?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 8.  «Два конца, два кольца</w:t>
      </w:r>
    </w:p>
    <w:p w:rsidR="00367644" w:rsidRPr="00761CC3" w:rsidRDefault="00664677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7644" w:rsidRPr="00761CC3">
        <w:rPr>
          <w:rFonts w:ascii="Times New Roman" w:hAnsi="Times New Roman" w:cs="Times New Roman"/>
          <w:sz w:val="24"/>
          <w:szCs w:val="24"/>
        </w:rPr>
        <w:t>Посередине гвоздик»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  9. По домашнему заданию</w:t>
      </w:r>
      <w:proofErr w:type="gramStart"/>
      <w:r w:rsidRPr="00761CC3">
        <w:rPr>
          <w:rFonts w:ascii="Times New Roman" w:hAnsi="Times New Roman" w:cs="Times New Roman"/>
          <w:sz w:val="24"/>
          <w:szCs w:val="24"/>
        </w:rPr>
        <w:t>:...</w:t>
      </w:r>
      <w:proofErr w:type="gramEnd"/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10. Какая игрушка стала первым экспонатом Дисней-</w:t>
      </w:r>
      <w:proofErr w:type="spellStart"/>
      <w:r w:rsidRPr="00761CC3">
        <w:rPr>
          <w:rFonts w:ascii="Times New Roman" w:hAnsi="Times New Roman" w:cs="Times New Roman"/>
          <w:sz w:val="24"/>
          <w:szCs w:val="24"/>
        </w:rPr>
        <w:t>лэнда</w:t>
      </w:r>
      <w:proofErr w:type="spellEnd"/>
      <w:r w:rsidRPr="00761CC3">
        <w:rPr>
          <w:rFonts w:ascii="Times New Roman" w:hAnsi="Times New Roman" w:cs="Times New Roman"/>
          <w:sz w:val="24"/>
          <w:szCs w:val="24"/>
        </w:rPr>
        <w:t>?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644" w:rsidRPr="00761CC3" w:rsidRDefault="00367644" w:rsidP="00664677">
      <w:pPr>
        <w:pStyle w:val="3"/>
      </w:pPr>
      <w:r w:rsidRPr="00761CC3">
        <w:t>Учебная игра «НИТЬ</w:t>
      </w:r>
      <w:r w:rsidR="00664677">
        <w:t xml:space="preserve"> </w:t>
      </w:r>
      <w:r w:rsidRPr="00761CC3">
        <w:t xml:space="preserve"> АРИАДНЫ»</w:t>
      </w:r>
      <w:r w:rsidR="00664677">
        <w:t xml:space="preserve"> (кружок вязания)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644" w:rsidRPr="00761CC3" w:rsidRDefault="00367644" w:rsidP="006646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Данную учебную игру можно использовать как для индивидуальной, так и для групповой работы на занятии. Она также может служить формой </w:t>
      </w:r>
      <w:proofErr w:type="gramStart"/>
      <w:r w:rsidRPr="00761CC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61CC3">
        <w:rPr>
          <w:rFonts w:ascii="Times New Roman" w:hAnsi="Times New Roman" w:cs="Times New Roman"/>
          <w:sz w:val="24"/>
          <w:szCs w:val="24"/>
        </w:rPr>
        <w:t xml:space="preserve"> усвоением </w:t>
      </w:r>
      <w:proofErr w:type="spellStart"/>
      <w:r w:rsidRPr="00761CC3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761CC3">
        <w:rPr>
          <w:rFonts w:ascii="Times New Roman" w:hAnsi="Times New Roman" w:cs="Times New Roman"/>
          <w:sz w:val="24"/>
          <w:szCs w:val="24"/>
        </w:rPr>
        <w:t>.</w:t>
      </w:r>
    </w:p>
    <w:p w:rsidR="00367644" w:rsidRPr="00664677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4677">
        <w:rPr>
          <w:rFonts w:ascii="Times New Roman" w:hAnsi="Times New Roman" w:cs="Times New Roman"/>
          <w:sz w:val="24"/>
          <w:szCs w:val="24"/>
          <w:u w:val="single"/>
        </w:rPr>
        <w:t>Подготовительный этап: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          Составляется ЛАБИРИНТ по указанной схеме: номер вопроса – римская цифра; формулировка вопроса. Затем предлагаются варианты ответов по принципу теста – множественный выбор, но в конце каждого предложенного ответа – цифра, указывающая дальнейший путь.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            В этом лабиринте играющие вычерчивают маршрут, где указываются цифры вопроса.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            Данную учебную игру можно усложнить «ловушкой Минотавра» - чтобы проверить степень убежденности, можно сделать ложный отход назад, т.е. не проставлять цифру дальнейшего следования. А показать возврат к первому вопросу.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               Оценивать такую игру очень легко. Достаточно сопоставить полученный маршрут с </w:t>
      </w:r>
      <w:proofErr w:type="gramStart"/>
      <w:r w:rsidRPr="00761CC3">
        <w:rPr>
          <w:rFonts w:ascii="Times New Roman" w:hAnsi="Times New Roman" w:cs="Times New Roman"/>
          <w:sz w:val="24"/>
          <w:szCs w:val="24"/>
        </w:rPr>
        <w:t>эталонным</w:t>
      </w:r>
      <w:proofErr w:type="gramEnd"/>
      <w:r w:rsidRPr="00761CC3">
        <w:rPr>
          <w:rFonts w:ascii="Times New Roman" w:hAnsi="Times New Roman" w:cs="Times New Roman"/>
          <w:sz w:val="24"/>
          <w:szCs w:val="24"/>
        </w:rPr>
        <w:t>. Если не было допущено ошибок, то участник игры получает высший балл.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             В подготовке дидактического материала могут принимать участие сами обучающиеся, в этом случае, они будут решать лабиринты своих товарищей.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Карточки 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1. Способность нити принимать первоначальную форму после снятия нагрузки: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Прочность – II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Упругость – III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2. Метрический номер характеризует: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Толщину нити и равняется количеству метров пряжи в один грамм – IV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Толщину пряжи и равняется количеству граммов в одном километре пряжи - V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3. Контрольный образец – это: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Небольшое полотно, связанное из пряжи, предназначенной для данной модели – II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Сильно уменьшенная модель изделия - VI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4. Горизонтальный шов «петля в петлю» используют для соединения: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Вертикальных краев полотна – VI</w:t>
      </w:r>
    </w:p>
    <w:p w:rsidR="00367644" w:rsidRPr="00761CC3" w:rsidRDefault="00F9635B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0B81BFEE" wp14:editId="0BACC74F">
            <wp:simplePos x="0" y="0"/>
            <wp:positionH relativeFrom="column">
              <wp:posOffset>3990975</wp:posOffset>
            </wp:positionH>
            <wp:positionV relativeFrom="paragraph">
              <wp:posOffset>80645</wp:posOffset>
            </wp:positionV>
            <wp:extent cx="1676400" cy="221932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644" w:rsidRPr="00761CC3">
        <w:rPr>
          <w:rFonts w:ascii="Times New Roman" w:hAnsi="Times New Roman" w:cs="Times New Roman"/>
          <w:sz w:val="24"/>
          <w:szCs w:val="24"/>
        </w:rPr>
        <w:t>Деталей чулочного полотна – V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Диагональных срезов - IV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5. Тамбурный шов – это: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Шов, вперед иголку – VI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Запошивочный шов – VII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Имитация лицевой петли - VIII 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6. Плоское </w:t>
      </w:r>
      <w:proofErr w:type="gramStart"/>
      <w:r w:rsidRPr="00761CC3">
        <w:rPr>
          <w:rFonts w:ascii="Times New Roman" w:hAnsi="Times New Roman" w:cs="Times New Roman"/>
          <w:sz w:val="24"/>
          <w:szCs w:val="24"/>
        </w:rPr>
        <w:t>вязанное</w:t>
      </w:r>
      <w:proofErr w:type="gramEnd"/>
      <w:r w:rsidRPr="00761CC3">
        <w:rPr>
          <w:rFonts w:ascii="Times New Roman" w:hAnsi="Times New Roman" w:cs="Times New Roman"/>
          <w:sz w:val="24"/>
          <w:szCs w:val="24"/>
        </w:rPr>
        <w:t xml:space="preserve"> полотно вяжут: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В прямом и обратном направлениях – IX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Только по лицевой стороне - VIII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7. Кромочные петли – это: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Петли последнего ряда – X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Первая и последняя петли ряда - VI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8. Прямой </w:t>
      </w:r>
      <w:proofErr w:type="spellStart"/>
      <w:r w:rsidRPr="00761CC3">
        <w:rPr>
          <w:rFonts w:ascii="Times New Roman" w:hAnsi="Times New Roman" w:cs="Times New Roman"/>
          <w:sz w:val="24"/>
          <w:szCs w:val="24"/>
        </w:rPr>
        <w:t>накид</w:t>
      </w:r>
      <w:proofErr w:type="spellEnd"/>
      <w:r w:rsidRPr="00761CC3">
        <w:rPr>
          <w:rFonts w:ascii="Times New Roman" w:hAnsi="Times New Roman" w:cs="Times New Roman"/>
          <w:sz w:val="24"/>
          <w:szCs w:val="24"/>
        </w:rPr>
        <w:t xml:space="preserve"> выполняется движением спицы: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К себе – X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От себя - V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761CC3">
        <w:rPr>
          <w:rFonts w:ascii="Times New Roman" w:hAnsi="Times New Roman" w:cs="Times New Roman"/>
          <w:sz w:val="24"/>
          <w:szCs w:val="24"/>
        </w:rPr>
        <w:t>Один ряд (по лицевой стороне) вяжут лицевыми петлями, второй (по изнаночной) изнаночными вяжут:</w:t>
      </w:r>
      <w:proofErr w:type="gramEnd"/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Чулочную вязку – I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Платочную вязку - X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10. Орнамент – это: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Цветные полосы – IX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Повторяющийся цветной узор – У11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>Схемы лабиринтов</w:t>
      </w:r>
      <w:r w:rsidR="00664677">
        <w:rPr>
          <w:rFonts w:ascii="Times New Roman" w:hAnsi="Times New Roman" w:cs="Times New Roman"/>
          <w:sz w:val="24"/>
          <w:szCs w:val="24"/>
        </w:rPr>
        <w:t>: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644" w:rsidRPr="00761CC3" w:rsidRDefault="00F9635B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9B35549" wp14:editId="1FDBC210">
            <wp:simplePos x="0" y="0"/>
            <wp:positionH relativeFrom="column">
              <wp:posOffset>3065145</wp:posOffset>
            </wp:positionH>
            <wp:positionV relativeFrom="paragraph">
              <wp:posOffset>296545</wp:posOffset>
            </wp:positionV>
            <wp:extent cx="3023870" cy="462089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462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644" w:rsidRPr="00761CC3" w:rsidRDefault="00F9635B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CDF6119" wp14:editId="109CC19E">
            <wp:simplePos x="0" y="0"/>
            <wp:positionH relativeFrom="column">
              <wp:posOffset>-507365</wp:posOffset>
            </wp:positionH>
            <wp:positionV relativeFrom="paragraph">
              <wp:posOffset>114935</wp:posOffset>
            </wp:positionV>
            <wp:extent cx="3133725" cy="4591050"/>
            <wp:effectExtent l="0" t="0" r="0" b="0"/>
            <wp:wrapNone/>
            <wp:docPr id="6" name="Рисунок 6" descr="Лабирин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абиринт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59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644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635B" w:rsidRDefault="00F9635B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635B" w:rsidRDefault="00F9635B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635B" w:rsidRPr="00761CC3" w:rsidRDefault="00F9635B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644" w:rsidRDefault="00367644" w:rsidP="00664677">
      <w:pPr>
        <w:pStyle w:val="3"/>
      </w:pPr>
      <w:r w:rsidRPr="00761CC3">
        <w:lastRenderedPageBreak/>
        <w:t>Учебная игра «ЛАБИРИНТ»</w:t>
      </w:r>
    </w:p>
    <w:p w:rsidR="00664677" w:rsidRPr="00664677" w:rsidRDefault="00664677" w:rsidP="00664677"/>
    <w:p w:rsidR="00367644" w:rsidRPr="00664677" w:rsidRDefault="00367644" w:rsidP="006646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 </w:t>
      </w:r>
      <w:r w:rsidRPr="00664677">
        <w:rPr>
          <w:rFonts w:ascii="Times New Roman" w:hAnsi="Times New Roman" w:cs="Times New Roman"/>
          <w:sz w:val="24"/>
          <w:szCs w:val="24"/>
        </w:rPr>
        <w:t>Эта модель учебной игры напоминает незамысловатую настольную игру с традиционными фишками и кубиками, а также с везением, ловушками и неожиданностями.</w:t>
      </w:r>
    </w:p>
    <w:p w:rsidR="00367644" w:rsidRPr="00664677" w:rsidRDefault="00F9635B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F043ACD" wp14:editId="7050AFB3">
            <wp:simplePos x="0" y="0"/>
            <wp:positionH relativeFrom="column">
              <wp:posOffset>4047490</wp:posOffset>
            </wp:positionH>
            <wp:positionV relativeFrom="paragraph">
              <wp:posOffset>86995</wp:posOffset>
            </wp:positionV>
            <wp:extent cx="1933575" cy="14478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644" w:rsidRPr="00664677">
        <w:rPr>
          <w:rFonts w:ascii="Times New Roman" w:hAnsi="Times New Roman" w:cs="Times New Roman"/>
          <w:sz w:val="24"/>
          <w:szCs w:val="24"/>
        </w:rPr>
        <w:t>АТРИБУТЫ И ПРАВИЛА ИГРЫ:</w:t>
      </w:r>
    </w:p>
    <w:p w:rsidR="00367644" w:rsidRPr="00664677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77">
        <w:rPr>
          <w:rFonts w:ascii="Times New Roman" w:hAnsi="Times New Roman" w:cs="Times New Roman"/>
          <w:sz w:val="24"/>
          <w:szCs w:val="24"/>
        </w:rPr>
        <w:t>1. Игровое поле с изображением лабиринта, состоящего из разноцветных звеньев, которые расходятся из центра в разные стороны. Каждая линия лабиринта содержит одинаковое количество клеточек.</w:t>
      </w:r>
    </w:p>
    <w:p w:rsidR="00367644" w:rsidRPr="00664677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77">
        <w:rPr>
          <w:rFonts w:ascii="Times New Roman" w:hAnsi="Times New Roman" w:cs="Times New Roman"/>
          <w:sz w:val="24"/>
          <w:szCs w:val="24"/>
        </w:rPr>
        <w:t>2. Игровые фишки для команд или индивидуальных участников. Ими могут быть пуговицы, бумажные жетоны разного цвета, маленькие фигурки (из киндер-сюрпризов) и пр.</w:t>
      </w:r>
    </w:p>
    <w:p w:rsidR="00367644" w:rsidRPr="00664677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77">
        <w:rPr>
          <w:rFonts w:ascii="Times New Roman" w:hAnsi="Times New Roman" w:cs="Times New Roman"/>
          <w:sz w:val="24"/>
          <w:szCs w:val="24"/>
        </w:rPr>
        <w:t>3. Кубик, имеющий грани разного цвета, с размером ребра около 10 см. цвет граней совпадает с цветом клеток, составляющих лабиринт.</w:t>
      </w:r>
    </w:p>
    <w:p w:rsidR="00664677" w:rsidRDefault="00664677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644" w:rsidRPr="00664677" w:rsidRDefault="00367644" w:rsidP="006646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677">
        <w:rPr>
          <w:rFonts w:ascii="Times New Roman" w:hAnsi="Times New Roman" w:cs="Times New Roman"/>
          <w:sz w:val="24"/>
          <w:szCs w:val="24"/>
        </w:rPr>
        <w:t xml:space="preserve">Итак, на </w:t>
      </w:r>
      <w:proofErr w:type="gramStart"/>
      <w:r w:rsidRPr="00664677">
        <w:rPr>
          <w:rFonts w:ascii="Times New Roman" w:hAnsi="Times New Roman" w:cs="Times New Roman"/>
          <w:sz w:val="24"/>
          <w:szCs w:val="24"/>
        </w:rPr>
        <w:t>столе—игровое</w:t>
      </w:r>
      <w:proofErr w:type="gramEnd"/>
      <w:r w:rsidRPr="00664677">
        <w:rPr>
          <w:rFonts w:ascii="Times New Roman" w:hAnsi="Times New Roman" w:cs="Times New Roman"/>
          <w:sz w:val="24"/>
          <w:szCs w:val="24"/>
        </w:rPr>
        <w:t xml:space="preserve"> поле с изображением лабиринта. У линии старта—фишки играющих команд или индивидуальных участников. В </w:t>
      </w:r>
      <w:proofErr w:type="gramStart"/>
      <w:r w:rsidRPr="00664677">
        <w:rPr>
          <w:rFonts w:ascii="Times New Roman" w:hAnsi="Times New Roman" w:cs="Times New Roman"/>
          <w:sz w:val="24"/>
          <w:szCs w:val="24"/>
        </w:rPr>
        <w:t>центре—специально</w:t>
      </w:r>
      <w:proofErr w:type="gramEnd"/>
      <w:r w:rsidRPr="00664677">
        <w:rPr>
          <w:rFonts w:ascii="Times New Roman" w:hAnsi="Times New Roman" w:cs="Times New Roman"/>
          <w:sz w:val="24"/>
          <w:szCs w:val="24"/>
        </w:rPr>
        <w:t xml:space="preserve"> изготовленный кубик с разноцветными гранями. Согласно проведенной жеребьевке делается ход—подбрасывается </w:t>
      </w:r>
      <w:proofErr w:type="gramStart"/>
      <w:r w:rsidRPr="00664677">
        <w:rPr>
          <w:rFonts w:ascii="Times New Roman" w:hAnsi="Times New Roman" w:cs="Times New Roman"/>
          <w:sz w:val="24"/>
          <w:szCs w:val="24"/>
        </w:rPr>
        <w:t>кубик</w:t>
      </w:r>
      <w:proofErr w:type="gramEnd"/>
      <w:r w:rsidRPr="00664677">
        <w:rPr>
          <w:rFonts w:ascii="Times New Roman" w:hAnsi="Times New Roman" w:cs="Times New Roman"/>
          <w:sz w:val="24"/>
          <w:szCs w:val="24"/>
        </w:rPr>
        <w:t xml:space="preserve"> и цвет его верхней грани указывает на соответствующую клеточку лабиринта. Фишка перемещается на ближайшую клетку нужного цвета при условии выполнения участниками соответствующего задания. Если игроки затрудняются выполнить задание, происходит переход хода, а фишка участников остается на прежнем месте.</w:t>
      </w:r>
    </w:p>
    <w:p w:rsidR="00664677" w:rsidRDefault="00664677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644" w:rsidRPr="00664677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77">
        <w:rPr>
          <w:rFonts w:ascii="Times New Roman" w:hAnsi="Times New Roman" w:cs="Times New Roman"/>
          <w:sz w:val="24"/>
          <w:szCs w:val="24"/>
        </w:rPr>
        <w:t>ЦВЕТОВЫЕ ЗНАЧЕНИЯ ЗАДАНИЙ:</w:t>
      </w:r>
    </w:p>
    <w:p w:rsidR="00367644" w:rsidRPr="00664677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77">
        <w:rPr>
          <w:rFonts w:ascii="Times New Roman" w:hAnsi="Times New Roman" w:cs="Times New Roman"/>
          <w:sz w:val="24"/>
          <w:szCs w:val="24"/>
        </w:rPr>
        <w:t>Красны</w:t>
      </w:r>
      <w:proofErr w:type="gramStart"/>
      <w:r w:rsidRPr="00664677">
        <w:rPr>
          <w:rFonts w:ascii="Times New Roman" w:hAnsi="Times New Roman" w:cs="Times New Roman"/>
          <w:sz w:val="24"/>
          <w:szCs w:val="24"/>
        </w:rPr>
        <w:t>й–</w:t>
      </w:r>
      <w:proofErr w:type="gramEnd"/>
      <w:r w:rsidRPr="00664677">
        <w:rPr>
          <w:rFonts w:ascii="Times New Roman" w:hAnsi="Times New Roman" w:cs="Times New Roman"/>
          <w:sz w:val="24"/>
          <w:szCs w:val="24"/>
        </w:rPr>
        <w:t xml:space="preserve"> ответы на теоретические вопросы по заданной теме</w:t>
      </w:r>
    </w:p>
    <w:p w:rsidR="00367644" w:rsidRPr="00664677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677">
        <w:rPr>
          <w:rFonts w:ascii="Times New Roman" w:hAnsi="Times New Roman" w:cs="Times New Roman"/>
          <w:sz w:val="24"/>
          <w:szCs w:val="24"/>
        </w:rPr>
        <w:t>Синий—сообщение</w:t>
      </w:r>
      <w:proofErr w:type="gramEnd"/>
      <w:r w:rsidRPr="00664677">
        <w:rPr>
          <w:rFonts w:ascii="Times New Roman" w:hAnsi="Times New Roman" w:cs="Times New Roman"/>
          <w:sz w:val="24"/>
          <w:szCs w:val="24"/>
        </w:rPr>
        <w:t xml:space="preserve"> каких-либо дополнительных сведений по данной теме</w:t>
      </w:r>
    </w:p>
    <w:p w:rsidR="00367644" w:rsidRPr="00664677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677">
        <w:rPr>
          <w:rFonts w:ascii="Times New Roman" w:hAnsi="Times New Roman" w:cs="Times New Roman"/>
          <w:sz w:val="24"/>
          <w:szCs w:val="24"/>
        </w:rPr>
        <w:t>Желтый—клетка</w:t>
      </w:r>
      <w:proofErr w:type="gramEnd"/>
      <w:r w:rsidRPr="00664677">
        <w:rPr>
          <w:rFonts w:ascii="Times New Roman" w:hAnsi="Times New Roman" w:cs="Times New Roman"/>
          <w:sz w:val="24"/>
          <w:szCs w:val="24"/>
        </w:rPr>
        <w:t xml:space="preserve"> «Шанс»: предполагает выполнение веселого задания</w:t>
      </w:r>
    </w:p>
    <w:p w:rsidR="00367644" w:rsidRPr="00664677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677">
        <w:rPr>
          <w:rFonts w:ascii="Times New Roman" w:hAnsi="Times New Roman" w:cs="Times New Roman"/>
          <w:sz w:val="24"/>
          <w:szCs w:val="24"/>
        </w:rPr>
        <w:t>Зеленый—предписывает</w:t>
      </w:r>
      <w:proofErr w:type="gramEnd"/>
      <w:r w:rsidRPr="00664677">
        <w:rPr>
          <w:rFonts w:ascii="Times New Roman" w:hAnsi="Times New Roman" w:cs="Times New Roman"/>
          <w:sz w:val="24"/>
          <w:szCs w:val="24"/>
        </w:rPr>
        <w:t xml:space="preserve"> угадывание какого-нибудь конкретного факта, даты, события и т.д.</w:t>
      </w:r>
    </w:p>
    <w:p w:rsidR="00367644" w:rsidRPr="00664677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677">
        <w:rPr>
          <w:rFonts w:ascii="Times New Roman" w:hAnsi="Times New Roman" w:cs="Times New Roman"/>
          <w:sz w:val="24"/>
          <w:szCs w:val="24"/>
        </w:rPr>
        <w:t>Коричневый—выполнение</w:t>
      </w:r>
      <w:proofErr w:type="gramEnd"/>
      <w:r w:rsidRPr="00664677">
        <w:rPr>
          <w:rFonts w:ascii="Times New Roman" w:hAnsi="Times New Roman" w:cs="Times New Roman"/>
          <w:sz w:val="24"/>
          <w:szCs w:val="24"/>
        </w:rPr>
        <w:t xml:space="preserve"> практического задания</w:t>
      </w:r>
    </w:p>
    <w:p w:rsidR="00367644" w:rsidRPr="00664677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677">
        <w:rPr>
          <w:rFonts w:ascii="Times New Roman" w:hAnsi="Times New Roman" w:cs="Times New Roman"/>
          <w:sz w:val="24"/>
          <w:szCs w:val="24"/>
        </w:rPr>
        <w:t>Белый—соответствует</w:t>
      </w:r>
      <w:proofErr w:type="gramEnd"/>
      <w:r w:rsidRPr="00664677">
        <w:rPr>
          <w:rFonts w:ascii="Times New Roman" w:hAnsi="Times New Roman" w:cs="Times New Roman"/>
          <w:sz w:val="24"/>
          <w:szCs w:val="24"/>
        </w:rPr>
        <w:t xml:space="preserve"> «счастливому случаю»: переход на ближайшую клетку белого цвета без выполнения задания.</w:t>
      </w:r>
    </w:p>
    <w:p w:rsidR="00367644" w:rsidRPr="00664677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77">
        <w:rPr>
          <w:rFonts w:ascii="Times New Roman" w:hAnsi="Times New Roman" w:cs="Times New Roman"/>
          <w:sz w:val="24"/>
          <w:szCs w:val="24"/>
        </w:rPr>
        <w:t>Специальные награды или призы ждут того игрока или команды, которые быстрее других преодолеют лабиринт и достигнут счастливого финиша.</w:t>
      </w:r>
    </w:p>
    <w:p w:rsidR="00367644" w:rsidRPr="00664677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7644" w:rsidRPr="00664677" w:rsidRDefault="00367644" w:rsidP="00664677">
      <w:pPr>
        <w:pStyle w:val="3"/>
      </w:pPr>
      <w:r w:rsidRPr="00664677">
        <w:t>Учебная игра «КРЕСТИКИ-НОЛИКИ»</w:t>
      </w:r>
    </w:p>
    <w:p w:rsidR="00367644" w:rsidRPr="00664677" w:rsidRDefault="00F9635B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CC45A17" wp14:editId="23C114FA">
            <wp:simplePos x="0" y="0"/>
            <wp:positionH relativeFrom="column">
              <wp:posOffset>4048760</wp:posOffset>
            </wp:positionH>
            <wp:positionV relativeFrom="paragraph">
              <wp:posOffset>149225</wp:posOffset>
            </wp:positionV>
            <wp:extent cx="1971675" cy="149542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67644" w:rsidRPr="00664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644" w:rsidRPr="00664677" w:rsidRDefault="00367644" w:rsidP="006646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677">
        <w:rPr>
          <w:rFonts w:ascii="Times New Roman" w:hAnsi="Times New Roman" w:cs="Times New Roman"/>
          <w:sz w:val="24"/>
          <w:szCs w:val="24"/>
        </w:rPr>
        <w:t>Эта форма учебной игры придумана по подобию нехитрой, но любимой всеми с детства игры в «Крестики-нолики» и в своей игровой форме является ее имитацией.</w:t>
      </w:r>
    </w:p>
    <w:p w:rsidR="00367644" w:rsidRPr="00664677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77">
        <w:rPr>
          <w:rFonts w:ascii="Times New Roman" w:hAnsi="Times New Roman" w:cs="Times New Roman"/>
          <w:sz w:val="24"/>
          <w:szCs w:val="24"/>
        </w:rPr>
        <w:t>ПРАВИЛА ИГРЫ: формируются две команды, готовится красочное игровое поле с количеством клеток 3х3. В каждой его клетке зашифровано конкурсное задание, о содержании которого участники могут лишь догадаться по внешнему виду клетки (рисунку или образному названию).</w:t>
      </w:r>
    </w:p>
    <w:p w:rsidR="00367644" w:rsidRPr="00664677" w:rsidRDefault="00367644" w:rsidP="006646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677">
        <w:rPr>
          <w:rFonts w:ascii="Times New Roman" w:hAnsi="Times New Roman" w:cs="Times New Roman"/>
          <w:sz w:val="24"/>
          <w:szCs w:val="24"/>
        </w:rPr>
        <w:t>Жеребьевка определяет названия команд—</w:t>
      </w:r>
      <w:r w:rsidR="006646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4677">
        <w:rPr>
          <w:rFonts w:ascii="Times New Roman" w:hAnsi="Times New Roman" w:cs="Times New Roman"/>
          <w:sz w:val="24"/>
          <w:szCs w:val="24"/>
        </w:rPr>
        <w:t>«</w:t>
      </w:r>
      <w:r w:rsidRPr="0066467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64677">
        <w:rPr>
          <w:rFonts w:ascii="Times New Roman" w:hAnsi="Times New Roman" w:cs="Times New Roman"/>
          <w:sz w:val="24"/>
          <w:szCs w:val="24"/>
        </w:rPr>
        <w:t>рестики» или «нолики», и право первого хода—выбора клетки. Конкурсное задание, «спрятанное» в ней, адресуется обеим командам.</w:t>
      </w:r>
    </w:p>
    <w:p w:rsidR="00367644" w:rsidRPr="00664677" w:rsidRDefault="00367644" w:rsidP="006646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677">
        <w:rPr>
          <w:rFonts w:ascii="Times New Roman" w:hAnsi="Times New Roman" w:cs="Times New Roman"/>
          <w:sz w:val="24"/>
          <w:szCs w:val="24"/>
        </w:rPr>
        <w:lastRenderedPageBreak/>
        <w:t xml:space="preserve">В состав жюри входит нечетное количество человек. Каждый член жюри определяет победителя (лучшую команду </w:t>
      </w:r>
      <w:proofErr w:type="gramStart"/>
      <w:r w:rsidRPr="0066467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646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677">
        <w:rPr>
          <w:rFonts w:ascii="Times New Roman" w:hAnsi="Times New Roman" w:cs="Times New Roman"/>
          <w:sz w:val="24"/>
          <w:szCs w:val="24"/>
        </w:rPr>
        <w:t>выполнение</w:t>
      </w:r>
      <w:proofErr w:type="gramEnd"/>
      <w:r w:rsidRPr="00664677">
        <w:rPr>
          <w:rFonts w:ascii="Times New Roman" w:hAnsi="Times New Roman" w:cs="Times New Roman"/>
          <w:sz w:val="24"/>
          <w:szCs w:val="24"/>
        </w:rPr>
        <w:t xml:space="preserve"> определенного конкурса) самостоятельно, поднимая при этом сигнальную карточку с соответствующим  знаком «Х» или «О».</w:t>
      </w:r>
    </w:p>
    <w:p w:rsidR="00367644" w:rsidRPr="00664677" w:rsidRDefault="00367644" w:rsidP="006646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677">
        <w:rPr>
          <w:rFonts w:ascii="Times New Roman" w:hAnsi="Times New Roman" w:cs="Times New Roman"/>
          <w:sz w:val="24"/>
          <w:szCs w:val="24"/>
        </w:rPr>
        <w:t>Следующий выбор клетки делает команда, проигравшая в предыдущем конкурсе. В итоге побеждает та команда, которой удается своими знаками заполнить клетки игрового поля по горизонтали, вертикали или диагонали.</w:t>
      </w:r>
    </w:p>
    <w:p w:rsidR="00367644" w:rsidRPr="00761CC3" w:rsidRDefault="00367644" w:rsidP="006646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677">
        <w:rPr>
          <w:rFonts w:ascii="Times New Roman" w:hAnsi="Times New Roman" w:cs="Times New Roman"/>
          <w:sz w:val="24"/>
          <w:szCs w:val="24"/>
        </w:rPr>
        <w:t>Успех игры предопределяется разнообразными,</w:t>
      </w:r>
      <w:r w:rsidRPr="00761CC3">
        <w:rPr>
          <w:rFonts w:ascii="Times New Roman" w:hAnsi="Times New Roman" w:cs="Times New Roman"/>
          <w:sz w:val="24"/>
          <w:szCs w:val="24"/>
        </w:rPr>
        <w:t xml:space="preserve"> оригинальными заданиями, </w:t>
      </w:r>
      <w:proofErr w:type="gramStart"/>
      <w:r w:rsidRPr="00761CC3">
        <w:rPr>
          <w:rFonts w:ascii="Times New Roman" w:hAnsi="Times New Roman" w:cs="Times New Roman"/>
          <w:sz w:val="24"/>
          <w:szCs w:val="24"/>
        </w:rPr>
        <w:t>объединенных</w:t>
      </w:r>
      <w:proofErr w:type="gramEnd"/>
      <w:r w:rsidRPr="00761CC3">
        <w:rPr>
          <w:rFonts w:ascii="Times New Roman" w:hAnsi="Times New Roman" w:cs="Times New Roman"/>
          <w:sz w:val="24"/>
          <w:szCs w:val="24"/>
        </w:rPr>
        <w:t xml:space="preserve"> одной тематикой. Центральная клетка на игровом поле занимает стратегически важное положение с точки зрения предметного смысла игры и поэтому чаще всего ее выбирают первой. С учетом этого подбирается содержание задания, рассчитанного на создание благоприятного настроя и устранение волнения участников в начале игры.</w:t>
      </w:r>
    </w:p>
    <w:p w:rsidR="00367644" w:rsidRPr="00761CC3" w:rsidRDefault="00367644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5B" w:rsidRDefault="00B928FA" w:rsidP="00F9635B">
      <w:pPr>
        <w:pStyle w:val="3"/>
      </w:pPr>
      <w:r w:rsidRPr="00761CC3">
        <w:rPr>
          <w:rFonts w:ascii="Times New Roman" w:hAnsi="Times New Roman" w:cs="Times New Roman"/>
          <w:sz w:val="24"/>
          <w:szCs w:val="24"/>
        </w:rPr>
        <w:t> </w:t>
      </w:r>
      <w:r w:rsidR="00F9635B">
        <w:t xml:space="preserve">Игра </w:t>
      </w:r>
      <w:r w:rsidR="00F9635B" w:rsidRPr="00F9635B">
        <w:t>«</w:t>
      </w:r>
      <w:r w:rsidR="00F9635B">
        <w:t>ГОРДИЕВ УЗЕЛ</w:t>
      </w:r>
      <w:r w:rsidR="00F9635B" w:rsidRPr="00F9635B">
        <w:t>»</w:t>
      </w:r>
    </w:p>
    <w:p w:rsidR="00F9635B" w:rsidRDefault="00F9635B" w:rsidP="00F9635B">
      <w:pPr>
        <w:widowControl w:val="0"/>
      </w:pPr>
      <w:r>
        <w:t> </w:t>
      </w:r>
    </w:p>
    <w:p w:rsidR="00F9635B" w:rsidRPr="00F9635B" w:rsidRDefault="00F9635B" w:rsidP="00F9635B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35B">
        <w:rPr>
          <w:rFonts w:ascii="Times New Roman" w:hAnsi="Times New Roman" w:cs="Times New Roman"/>
          <w:sz w:val="24"/>
          <w:szCs w:val="24"/>
        </w:rPr>
        <w:t xml:space="preserve">Учебная игра </w:t>
      </w:r>
      <w:r>
        <w:rPr>
          <w:rFonts w:ascii="Times New Roman" w:hAnsi="Times New Roman" w:cs="Times New Roman"/>
          <w:sz w:val="24"/>
          <w:szCs w:val="24"/>
        </w:rPr>
        <w:t>«Горд</w:t>
      </w:r>
      <w:r w:rsidRPr="00F9635B">
        <w:rPr>
          <w:rFonts w:ascii="Times New Roman" w:hAnsi="Times New Roman" w:cs="Times New Roman"/>
          <w:sz w:val="24"/>
          <w:szCs w:val="24"/>
        </w:rPr>
        <w:t xml:space="preserve">иев узел» проводится как </w:t>
      </w:r>
      <w:r w:rsidRPr="00F9635B">
        <w:rPr>
          <w:rFonts w:ascii="Times New Roman" w:hAnsi="Times New Roman" w:cs="Times New Roman"/>
          <w:sz w:val="24"/>
          <w:szCs w:val="24"/>
        </w:rPr>
        <w:t xml:space="preserve">состязание между командами или отдельными игроками. У каждого игрока свой цвет. Прикрепляется обруч с ленточками, цвет ленточки соответствует  цвету игрока. На каждой ленточке завязано по 5 узелков. На конце </w:t>
      </w:r>
      <w:proofErr w:type="gramStart"/>
      <w:r w:rsidRPr="00F9635B">
        <w:rPr>
          <w:rFonts w:ascii="Times New Roman" w:hAnsi="Times New Roman" w:cs="Times New Roman"/>
          <w:sz w:val="24"/>
          <w:szCs w:val="24"/>
        </w:rPr>
        <w:t>ленточки—прищепка</w:t>
      </w:r>
      <w:proofErr w:type="gramEnd"/>
      <w:r w:rsidRPr="00F9635B">
        <w:rPr>
          <w:rFonts w:ascii="Times New Roman" w:hAnsi="Times New Roman" w:cs="Times New Roman"/>
          <w:sz w:val="24"/>
          <w:szCs w:val="24"/>
        </w:rPr>
        <w:t>.</w:t>
      </w:r>
    </w:p>
    <w:p w:rsidR="00F9635B" w:rsidRPr="00F9635B" w:rsidRDefault="00F9635B" w:rsidP="00F963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35B">
        <w:rPr>
          <w:rFonts w:ascii="Times New Roman" w:hAnsi="Times New Roman" w:cs="Times New Roman"/>
          <w:sz w:val="24"/>
          <w:szCs w:val="24"/>
        </w:rPr>
        <w:t xml:space="preserve">Игра проводится в 5 туров. В каждом туре игрок получает свой вопрос или   задание. Если игрок дает правильный ответ, то он имеет право развязать на </w:t>
      </w:r>
      <w:proofErr w:type="gramStart"/>
      <w:r w:rsidRPr="00F9635B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F9635B">
        <w:rPr>
          <w:rFonts w:ascii="Times New Roman" w:hAnsi="Times New Roman" w:cs="Times New Roman"/>
          <w:sz w:val="24"/>
          <w:szCs w:val="24"/>
        </w:rPr>
        <w:t xml:space="preserve"> ленточке—узелок, а ведущий передвигает прищепку к следующему узлу. Если ответ дан не правильно, то узел не развязывается, а только передвигается прищепка.</w:t>
      </w:r>
    </w:p>
    <w:p w:rsidR="00F9635B" w:rsidRPr="00F9635B" w:rsidRDefault="00F9635B" w:rsidP="00F96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9635B">
        <w:rPr>
          <w:rFonts w:ascii="Times New Roman" w:hAnsi="Times New Roman" w:cs="Times New Roman"/>
          <w:sz w:val="24"/>
          <w:szCs w:val="24"/>
        </w:rPr>
        <w:t xml:space="preserve">В последний тур выходят игроки, которые развяжут все узелки, при этом ленточка должна проходить по диаметру обруча (т.е. каждый узел, развязанный игроком удлиняет </w:t>
      </w:r>
      <w:proofErr w:type="gramStart"/>
      <w:r w:rsidRPr="00F9635B">
        <w:rPr>
          <w:rFonts w:ascii="Times New Roman" w:hAnsi="Times New Roman" w:cs="Times New Roman"/>
          <w:sz w:val="24"/>
          <w:szCs w:val="24"/>
        </w:rPr>
        <w:t>ленту</w:t>
      </w:r>
      <w:proofErr w:type="gramEnd"/>
      <w:r w:rsidRPr="00F9635B">
        <w:rPr>
          <w:rFonts w:ascii="Times New Roman" w:hAnsi="Times New Roman" w:cs="Times New Roman"/>
          <w:sz w:val="24"/>
          <w:szCs w:val="24"/>
        </w:rPr>
        <w:t xml:space="preserve"> и длина ее равняется диаметру обруча).</w:t>
      </w:r>
    </w:p>
    <w:p w:rsidR="00F9635B" w:rsidRPr="00F9635B" w:rsidRDefault="00F9635B" w:rsidP="00F963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35B">
        <w:rPr>
          <w:rFonts w:ascii="Times New Roman" w:hAnsi="Times New Roman" w:cs="Times New Roman"/>
          <w:sz w:val="24"/>
          <w:szCs w:val="24"/>
        </w:rPr>
        <w:t>Победитель среди игроков, вышедших в последний тур, определяется путем блица. Все игроки получают один и тот же вопрос или три одинаковых мини-вопроса. Тот игрок, который даст правильный ответ и является победителем игры.</w:t>
      </w:r>
    </w:p>
    <w:p w:rsidR="00F9635B" w:rsidRDefault="00F9635B" w:rsidP="00F9635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635B" w:rsidRPr="00F9635B" w:rsidRDefault="00F9635B" w:rsidP="00F9635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35B">
        <w:rPr>
          <w:rFonts w:ascii="Times New Roman" w:hAnsi="Times New Roman" w:cs="Times New Roman"/>
          <w:sz w:val="24"/>
          <w:szCs w:val="24"/>
          <w:u w:val="single"/>
        </w:rPr>
        <w:t xml:space="preserve">Перед началом игры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нужно обязательно </w:t>
      </w:r>
      <w:r w:rsidRPr="00F9635B">
        <w:rPr>
          <w:rFonts w:ascii="Times New Roman" w:hAnsi="Times New Roman" w:cs="Times New Roman"/>
          <w:sz w:val="24"/>
          <w:szCs w:val="24"/>
          <w:u w:val="single"/>
        </w:rPr>
        <w:t>рассказать легенду:</w:t>
      </w:r>
    </w:p>
    <w:p w:rsidR="00F9635B" w:rsidRPr="00F9635B" w:rsidRDefault="00F9635B" w:rsidP="00F963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35B">
        <w:rPr>
          <w:rFonts w:ascii="Times New Roman" w:hAnsi="Times New Roman" w:cs="Times New Roman"/>
          <w:sz w:val="24"/>
          <w:szCs w:val="24"/>
        </w:rPr>
        <w:t xml:space="preserve">Во время завоевательных походов в Малой Азии Александр Македонский, пройдя Ликию и </w:t>
      </w:r>
      <w:proofErr w:type="spellStart"/>
      <w:r w:rsidRPr="00F9635B">
        <w:rPr>
          <w:rFonts w:ascii="Times New Roman" w:hAnsi="Times New Roman" w:cs="Times New Roman"/>
          <w:sz w:val="24"/>
          <w:szCs w:val="24"/>
        </w:rPr>
        <w:t>Памфилию</w:t>
      </w:r>
      <w:proofErr w:type="spellEnd"/>
      <w:r w:rsidRPr="00F9635B">
        <w:rPr>
          <w:rFonts w:ascii="Times New Roman" w:hAnsi="Times New Roman" w:cs="Times New Roman"/>
          <w:sz w:val="24"/>
          <w:szCs w:val="24"/>
        </w:rPr>
        <w:t xml:space="preserve">, вступил в столицу Фригии </w:t>
      </w:r>
      <w:proofErr w:type="spellStart"/>
      <w:r w:rsidRPr="00F9635B">
        <w:rPr>
          <w:rFonts w:ascii="Times New Roman" w:hAnsi="Times New Roman" w:cs="Times New Roman"/>
          <w:sz w:val="24"/>
          <w:szCs w:val="24"/>
        </w:rPr>
        <w:t>Гордион</w:t>
      </w:r>
      <w:proofErr w:type="spellEnd"/>
      <w:r w:rsidRPr="00F9635B">
        <w:rPr>
          <w:rFonts w:ascii="Times New Roman" w:hAnsi="Times New Roman" w:cs="Times New Roman"/>
          <w:sz w:val="24"/>
          <w:szCs w:val="24"/>
        </w:rPr>
        <w:t xml:space="preserve"> и остановился здесь на отдых. В </w:t>
      </w:r>
      <w:proofErr w:type="spellStart"/>
      <w:r w:rsidRPr="00F9635B">
        <w:rPr>
          <w:rFonts w:ascii="Times New Roman" w:hAnsi="Times New Roman" w:cs="Times New Roman"/>
          <w:sz w:val="24"/>
          <w:szCs w:val="24"/>
        </w:rPr>
        <w:t>Гордионе</w:t>
      </w:r>
      <w:proofErr w:type="spellEnd"/>
      <w:r w:rsidRPr="00F9635B">
        <w:rPr>
          <w:rFonts w:ascii="Times New Roman" w:hAnsi="Times New Roman" w:cs="Times New Roman"/>
          <w:sz w:val="24"/>
          <w:szCs w:val="24"/>
        </w:rPr>
        <w:t xml:space="preserve"> Александру показали повозку, которая якобы принадлежала легендарному фригийскому царю Гордию. Тому, кто сумеет развязать узел на ее ярме, было предсказано владеть Азией. Александр не смог развязать узел, и тогда он вынул меч и одним ударом разрубил узел. Отсюда и идет выражение «разрубить гордиев узел».</w:t>
      </w:r>
    </w:p>
    <w:p w:rsidR="00F9635B" w:rsidRDefault="00F9635B" w:rsidP="00F96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28FA" w:rsidRPr="00761CC3" w:rsidRDefault="00F9635B" w:rsidP="00761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35B">
        <w:rPr>
          <w:rFonts w:ascii="Times New Roman" w:hAnsi="Times New Roman" w:cs="Times New Roman"/>
          <w:sz w:val="24"/>
          <w:szCs w:val="24"/>
        </w:rPr>
        <w:t>Игру можно проводить также для контроля усвоения знаний, умений и навыков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928FA" w:rsidRPr="0076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6290"/>
    <w:rsid w:val="00323493"/>
    <w:rsid w:val="00367644"/>
    <w:rsid w:val="003C415E"/>
    <w:rsid w:val="004C6290"/>
    <w:rsid w:val="00563E15"/>
    <w:rsid w:val="00664677"/>
    <w:rsid w:val="00761CC3"/>
    <w:rsid w:val="008E7D26"/>
    <w:rsid w:val="00B928FA"/>
    <w:rsid w:val="00F9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link w:val="20"/>
    <w:uiPriority w:val="9"/>
    <w:qFormat/>
    <w:rsid w:val="004C6290"/>
    <w:pPr>
      <w:spacing w:after="0" w:line="240" w:lineRule="auto"/>
      <w:outlineLvl w:val="1"/>
    </w:pPr>
    <w:rPr>
      <w:rFonts w:ascii="Book Antiqua" w:eastAsia="Times New Roman" w:hAnsi="Book Antiqua" w:cs="Times New Roman"/>
      <w:b/>
      <w:bCs/>
      <w:color w:val="336666"/>
      <w:kern w:val="28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61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2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4C6290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336666"/>
      <w:kern w:val="28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C6290"/>
    <w:rPr>
      <w:rFonts w:ascii="Book Antiqua" w:eastAsia="Times New Roman" w:hAnsi="Book Antiqua" w:cs="Times New Roman"/>
      <w:b/>
      <w:bCs/>
      <w:color w:val="336666"/>
      <w:kern w:val="28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C62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List Bullet 2"/>
    <w:uiPriority w:val="99"/>
    <w:semiHidden/>
    <w:unhideWhenUsed/>
    <w:rsid w:val="004C6290"/>
    <w:pPr>
      <w:spacing w:after="240" w:line="264" w:lineRule="auto"/>
      <w:ind w:left="172" w:hanging="172"/>
    </w:pPr>
    <w:rPr>
      <w:rFonts w:ascii="Book Antiqua" w:eastAsia="Times New Roman" w:hAnsi="Book Antiqua" w:cs="Times New Roman"/>
      <w:i/>
      <w:iCs/>
      <w:color w:val="000000"/>
      <w:kern w:val="28"/>
      <w:sz w:val="19"/>
      <w:szCs w:val="19"/>
    </w:rPr>
  </w:style>
  <w:style w:type="paragraph" w:styleId="31">
    <w:name w:val="Body Text 3"/>
    <w:link w:val="32"/>
    <w:uiPriority w:val="99"/>
    <w:semiHidden/>
    <w:unhideWhenUsed/>
    <w:rsid w:val="004C6290"/>
    <w:pPr>
      <w:tabs>
        <w:tab w:val="left" w:pos="43"/>
      </w:tabs>
      <w:spacing w:after="120" w:line="249" w:lineRule="auto"/>
    </w:pPr>
    <w:rPr>
      <w:rFonts w:ascii="Book Antiqua" w:eastAsia="Times New Roman" w:hAnsi="Book Antiqua" w:cs="Times New Roman"/>
      <w:color w:val="000000"/>
      <w:kern w:val="28"/>
      <w:sz w:val="19"/>
      <w:szCs w:val="19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C6290"/>
    <w:rPr>
      <w:rFonts w:ascii="Book Antiqua" w:eastAsia="Times New Roman" w:hAnsi="Book Antiqua" w:cs="Times New Roman"/>
      <w:color w:val="000000"/>
      <w:kern w:val="28"/>
      <w:sz w:val="19"/>
      <w:szCs w:val="19"/>
    </w:rPr>
  </w:style>
  <w:style w:type="paragraph" w:styleId="a3">
    <w:name w:val="No Spacing"/>
    <w:uiPriority w:val="1"/>
    <w:qFormat/>
    <w:rsid w:val="00B928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61C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Intense Emphasis"/>
    <w:basedOn w:val="a0"/>
    <w:uiPriority w:val="21"/>
    <w:qFormat/>
    <w:rsid w:val="00761CC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5055</TotalTime>
  <Pages>1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17677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Директор</cp:lastModifiedBy>
  <cp:revision>6</cp:revision>
  <cp:lastPrinted>2012-01-13T06:18:00Z</cp:lastPrinted>
  <dcterms:created xsi:type="dcterms:W3CDTF">2012-01-13T05:30:00Z</dcterms:created>
  <dcterms:modified xsi:type="dcterms:W3CDTF">2016-12-08T02:07:00Z</dcterms:modified>
</cp:coreProperties>
</file>