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8B" w:rsidRPr="0093208B" w:rsidRDefault="0093208B" w:rsidP="0093208B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320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А.М. Давлетбаева </w:t>
      </w:r>
    </w:p>
    <w:p w:rsidR="0093208B" w:rsidRPr="0093208B" w:rsidRDefault="0093208B" w:rsidP="0093208B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0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студентка группы</w:t>
      </w:r>
      <w:r w:rsidRPr="0093208B">
        <w:rPr>
          <w:rFonts w:ascii="Times New Roman" w:hAnsi="Times New Roman" w:cs="Times New Roman"/>
          <w:sz w:val="28"/>
          <w:szCs w:val="28"/>
        </w:rPr>
        <w:t xml:space="preserve"> </w:t>
      </w:r>
      <w:r w:rsidRPr="0093208B">
        <w:rPr>
          <w:rFonts w:ascii="Times New Roman" w:hAnsi="Times New Roman" w:cs="Times New Roman"/>
          <w:i/>
          <w:sz w:val="28"/>
          <w:szCs w:val="28"/>
        </w:rPr>
        <w:t>зДОПОб-13-1,</w:t>
      </w:r>
    </w:p>
    <w:p w:rsidR="0093208B" w:rsidRPr="00232781" w:rsidRDefault="0093208B" w:rsidP="0093208B">
      <w:pPr>
        <w:tabs>
          <w:tab w:val="left" w:pos="993"/>
        </w:tabs>
        <w:spacing w:after="0" w:line="240" w:lineRule="auto"/>
        <w:ind w:left="180" w:right="165" w:firstLine="435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32781">
        <w:rPr>
          <w:rFonts w:ascii="Times New Roman" w:hAnsi="Times New Roman" w:cs="Times New Roman"/>
          <w:i/>
          <w:sz w:val="28"/>
          <w:szCs w:val="28"/>
        </w:rPr>
        <w:t>нститут гуманитарного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327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208B" w:rsidRPr="006D0B63" w:rsidRDefault="0093208B" w:rsidP="0093208B">
      <w:pPr>
        <w:tabs>
          <w:tab w:val="left" w:pos="993"/>
        </w:tabs>
        <w:spacing w:after="0" w:line="240" w:lineRule="auto"/>
        <w:ind w:left="180" w:right="165" w:firstLine="4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81">
        <w:rPr>
          <w:rFonts w:ascii="Times New Roman" w:hAnsi="Times New Roman" w:cs="Times New Roman"/>
          <w:i/>
          <w:sz w:val="28"/>
          <w:szCs w:val="28"/>
        </w:rPr>
        <w:t>Магнитогорский государственный технический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781">
        <w:rPr>
          <w:rFonts w:ascii="Times New Roman" w:hAnsi="Times New Roman" w:cs="Times New Roman"/>
          <w:i/>
          <w:sz w:val="28"/>
          <w:szCs w:val="28"/>
        </w:rPr>
        <w:t>им. Г.И. Носова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3208B" w:rsidRDefault="0093208B" w:rsidP="0093208B">
      <w:pPr>
        <w:tabs>
          <w:tab w:val="left" w:pos="993"/>
        </w:tabs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2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Магнитогорск</w:t>
      </w:r>
    </w:p>
    <w:p w:rsidR="0093208B" w:rsidRPr="0093208B" w:rsidRDefault="0093208B" w:rsidP="00A82F68">
      <w:pPr>
        <w:tabs>
          <w:tab w:val="left" w:pos="993"/>
        </w:tabs>
        <w:spacing w:before="240" w:line="360" w:lineRule="auto"/>
        <w:ind w:left="180" w:right="16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208B">
        <w:rPr>
          <w:rFonts w:ascii="Times New Roman" w:hAnsi="Times New Roman" w:cs="Times New Roman"/>
          <w:b/>
          <w:sz w:val="28"/>
          <w:szCs w:val="28"/>
        </w:rPr>
        <w:t>РАЗВИВАЮЩИЕ ИГРЫ КАК СРЕДСТВО РАЗВИТИЯ ПОЗНАВАТЕЛЬНЫХ</w:t>
      </w:r>
      <w:r w:rsidRPr="0093208B">
        <w:rPr>
          <w:rFonts w:ascii="Times New Roman" w:hAnsi="Times New Roman" w:cs="Times New Roman"/>
          <w:sz w:val="28"/>
          <w:szCs w:val="28"/>
        </w:rPr>
        <w:t xml:space="preserve"> </w:t>
      </w:r>
      <w:r w:rsidRPr="0093208B">
        <w:rPr>
          <w:rFonts w:ascii="Times New Roman" w:hAnsi="Times New Roman" w:cs="Times New Roman"/>
          <w:b/>
          <w:sz w:val="28"/>
          <w:szCs w:val="28"/>
        </w:rPr>
        <w:t>СПОСОБНОСТЕЙ СТАРШИХ ДОШКОЛЬНИКОВ</w:t>
      </w:r>
    </w:p>
    <w:p w:rsidR="0093208B" w:rsidRPr="0093208B" w:rsidRDefault="0093208B" w:rsidP="00A82F6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8B">
        <w:rPr>
          <w:rFonts w:ascii="Times New Roman" w:hAnsi="Times New Roman" w:cs="Times New Roman"/>
          <w:i/>
          <w:sz w:val="28"/>
          <w:szCs w:val="28"/>
        </w:rPr>
        <w:t xml:space="preserve">Аннотация. </w:t>
      </w:r>
      <w:r w:rsidRPr="0093208B">
        <w:rPr>
          <w:rFonts w:ascii="Times New Roman" w:hAnsi="Times New Roman" w:cs="Times New Roman"/>
          <w:sz w:val="28"/>
          <w:szCs w:val="28"/>
        </w:rPr>
        <w:t xml:space="preserve">В статье рассматривается проблема развития познавательных способностей старших дошкольников. </w:t>
      </w:r>
      <w:r w:rsidR="00A30881">
        <w:rPr>
          <w:rFonts w:ascii="Times New Roman" w:hAnsi="Times New Roman" w:cs="Times New Roman"/>
          <w:sz w:val="28"/>
          <w:szCs w:val="28"/>
        </w:rPr>
        <w:t xml:space="preserve">Доказывается эффективность применения системы развивающих игр для развития </w:t>
      </w:r>
      <w:r w:rsidRPr="0093208B">
        <w:rPr>
          <w:rFonts w:ascii="Times New Roman" w:hAnsi="Times New Roman" w:cs="Times New Roman"/>
          <w:sz w:val="28"/>
          <w:szCs w:val="28"/>
        </w:rPr>
        <w:t>познавательн</w:t>
      </w:r>
      <w:r w:rsidR="00051323">
        <w:rPr>
          <w:rFonts w:ascii="Times New Roman" w:hAnsi="Times New Roman" w:cs="Times New Roman"/>
          <w:sz w:val="28"/>
          <w:szCs w:val="28"/>
        </w:rPr>
        <w:t>о</w:t>
      </w:r>
      <w:r w:rsidR="00A30881">
        <w:rPr>
          <w:rFonts w:ascii="Times New Roman" w:hAnsi="Times New Roman" w:cs="Times New Roman"/>
          <w:sz w:val="28"/>
          <w:szCs w:val="28"/>
        </w:rPr>
        <w:t>го</w:t>
      </w:r>
      <w:r w:rsidRPr="0093208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1323">
        <w:rPr>
          <w:rFonts w:ascii="Times New Roman" w:hAnsi="Times New Roman" w:cs="Times New Roman"/>
          <w:sz w:val="28"/>
          <w:szCs w:val="28"/>
        </w:rPr>
        <w:t>а</w:t>
      </w:r>
      <w:r w:rsidR="00A30881">
        <w:rPr>
          <w:rFonts w:ascii="Times New Roman" w:hAnsi="Times New Roman" w:cs="Times New Roman"/>
          <w:sz w:val="28"/>
          <w:szCs w:val="28"/>
        </w:rPr>
        <w:t xml:space="preserve"> и познавательных способностей старших дошкольников.</w:t>
      </w:r>
      <w:r w:rsidRPr="0093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08B" w:rsidRPr="0093208B" w:rsidRDefault="0093208B" w:rsidP="00A82F6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08B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Pr="0093208B">
        <w:rPr>
          <w:rFonts w:ascii="Times New Roman" w:hAnsi="Times New Roman" w:cs="Times New Roman"/>
          <w:sz w:val="28"/>
          <w:szCs w:val="28"/>
        </w:rPr>
        <w:t>познавательные способности, развивающие игры, старший дошкольный возраст,</w:t>
      </w:r>
      <w:r w:rsidR="00A30881">
        <w:rPr>
          <w:rFonts w:ascii="Times New Roman" w:hAnsi="Times New Roman" w:cs="Times New Roman"/>
          <w:sz w:val="28"/>
          <w:szCs w:val="28"/>
        </w:rPr>
        <w:t xml:space="preserve"> познавательный интерес, познавательные процессы</w:t>
      </w:r>
      <w:r w:rsidRPr="00932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C88" w:rsidRDefault="00527C88" w:rsidP="00A82F68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 обучения и воспитания старших дошкольников </w:t>
      </w:r>
      <w:r w:rsidR="0016098E">
        <w:rPr>
          <w:rFonts w:ascii="Times New Roman" w:hAnsi="Times New Roman" w:cs="Times New Roman"/>
          <w:sz w:val="28"/>
          <w:szCs w:val="28"/>
        </w:rPr>
        <w:t xml:space="preserve">в рамках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развитие познавательных способностей, которые призваны обеспечить успешность любой познавательной </w:t>
      </w:r>
      <w:r w:rsidR="0016098E">
        <w:rPr>
          <w:rFonts w:ascii="Times New Roman" w:hAnsi="Times New Roman" w:cs="Times New Roman"/>
          <w:sz w:val="28"/>
          <w:szCs w:val="28"/>
        </w:rPr>
        <w:t>деятельности ребенка. Подобное развитие возможно за счет совершенствования работы психических познавательных процессов (восприятия, внимания, памяти, мышления, воображения) и речи.</w:t>
      </w:r>
    </w:p>
    <w:p w:rsidR="00475365" w:rsidRDefault="00475365" w:rsidP="00A82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884"/>
      <w:r w:rsidRPr="00392D5E">
        <w:rPr>
          <w:rFonts w:ascii="Times New Roman" w:hAnsi="Times New Roman" w:cs="Times New Roman"/>
          <w:sz w:val="28"/>
          <w:szCs w:val="28"/>
        </w:rPr>
        <w:t>О</w:t>
      </w: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сновным условием развития познавательных способностей является включение </w:t>
      </w:r>
      <w:r w:rsidR="003C2D06"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</w:t>
      </w: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деятельность: игровую, учебно-познавательную, продуктивную, двигательную</w:t>
      </w:r>
      <w:r w:rsidR="003C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Познавательные способности формируются в деятельности в процессе поисков и находок, которые осуществляются в повседневной практике [</w:t>
      </w:r>
      <w:r w:rsidR="00C03587">
        <w:rPr>
          <w:rFonts w:ascii="Times New Roman" w:hAnsi="Times New Roman" w:cs="Times New Roman"/>
          <w:sz w:val="28"/>
          <w:szCs w:val="28"/>
          <w:shd w:val="clear" w:color="auto" w:fill="FFFFFF"/>
        </w:rPr>
        <w:t>3, с.</w:t>
      </w:r>
      <w:r w:rsidR="0080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587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3C2D06" w:rsidRPr="003C2D06" w:rsidRDefault="003C2D06" w:rsidP="00A82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D0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психологические особенности старшего дошкольного возраста 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C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учебе</w:t>
      </w:r>
      <w:r w:rsidRPr="003C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игре, быстро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и</w:t>
      </w:r>
      <w:r w:rsidRPr="003C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гибко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r w:rsidRPr="003C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реагировани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C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непосредственные впечатления, познавательная активность, склонность к усвоению и внедрению  </w:t>
      </w:r>
      <w:r w:rsidRPr="003C2D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знаний, острота и подвижность восприятия, гибкость и скорость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мышления, - становятся предпосылками развития познавательных </w:t>
      </w:r>
      <w:r w:rsidR="00885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способностей </w:t>
      </w:r>
      <w:r w:rsidR="00885C77"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885C77">
        <w:rPr>
          <w:rFonts w:ascii="Times New Roman" w:hAnsi="Times New Roman" w:cs="Times New Roman"/>
          <w:sz w:val="28"/>
          <w:szCs w:val="28"/>
          <w:shd w:val="clear" w:color="auto" w:fill="FFFFFF"/>
        </w:rPr>
        <w:t>3, с.</w:t>
      </w:r>
      <w:r w:rsidR="00802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C77"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="00885C77"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85C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0"/>
    <w:p w:rsidR="00475365" w:rsidRDefault="003C2D06" w:rsidP="00A82F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92D5E">
        <w:rPr>
          <w:sz w:val="28"/>
          <w:szCs w:val="28"/>
          <w:shd w:val="clear" w:color="auto" w:fill="FFFFFF"/>
        </w:rPr>
        <w:t>Развитие познавательных способностей детей старшего дошкольного возраста базируется на применении различных форм современных игровых технологий, что позволяет оптимизировать базовые компоненты познавательны</w:t>
      </w:r>
      <w:r w:rsidR="00802AAD">
        <w:rPr>
          <w:sz w:val="28"/>
          <w:szCs w:val="28"/>
          <w:shd w:val="clear" w:color="auto" w:fill="FFFFFF"/>
        </w:rPr>
        <w:t>х способностей в их сочетании [2, с. 21</w:t>
      </w:r>
      <w:r w:rsidRPr="00392D5E">
        <w:rPr>
          <w:sz w:val="28"/>
          <w:szCs w:val="28"/>
          <w:shd w:val="clear" w:color="auto" w:fill="FFFFFF"/>
        </w:rPr>
        <w:t xml:space="preserve">]. </w:t>
      </w:r>
      <w:proofErr w:type="gramEnd"/>
    </w:p>
    <w:p w:rsidR="006E176C" w:rsidRPr="006E176C" w:rsidRDefault="00802AAD" w:rsidP="00A82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>Игра, как вед</w:t>
      </w:r>
      <w:r w:rsidR="006E176C"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>щая деятельность</w:t>
      </w:r>
      <w:r w:rsidR="006E176C"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возраста, становится</w:t>
      </w:r>
      <w:r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</w:t>
      </w:r>
      <w:r w:rsidR="006E176C"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главных </w:t>
      </w:r>
      <w:r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инструментов активизации познавательных способностей детей, воспитания у них устойчивого интереса и потребности в </w:t>
      </w:r>
      <w:r w:rsidR="00FA5A36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познавательной</w:t>
      </w:r>
      <w:r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 </w:t>
      </w:r>
      <w:r w:rsidR="006E176C"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Рассматривая вклад развивающей игры в развитие познавательных способностей дошкольников, современные педагоги и психологи считают, что игра является не столько способом получения новых знаний </w:t>
      </w:r>
      <w:r w:rsidR="00FA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E176C"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умений, сколько механизмом</w:t>
      </w:r>
      <w:r w:rsidR="00FA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76C"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перевода знаний с уровня поверхностного ознаком</w:t>
      </w:r>
      <w:r w:rsidR="00FA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на уровень опыта ребенка </w:t>
      </w:r>
      <w:r w:rsidR="006E176C"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>[4</w:t>
      </w:r>
      <w:r w:rsidR="00FA5A36">
        <w:rPr>
          <w:rFonts w:ascii="Times New Roman" w:hAnsi="Times New Roman" w:cs="Times New Roman"/>
          <w:sz w:val="28"/>
          <w:szCs w:val="28"/>
          <w:shd w:val="clear" w:color="auto" w:fill="FFFFFF"/>
        </w:rPr>
        <w:t>, с. 18</w:t>
      </w:r>
      <w:r w:rsidR="006E176C" w:rsidRPr="006E1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FA5A36" w:rsidRPr="00392D5E" w:rsidRDefault="006E176C" w:rsidP="00A82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Нами была исследована проблема развития познавательных способностей старших дошкольников посредством развивающих игр.</w:t>
      </w:r>
      <w:r w:rsidR="00FA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EC1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основу</w:t>
      </w:r>
      <w:r w:rsidR="00FA5A36" w:rsidRPr="00392D5E">
        <w:rPr>
          <w:rFonts w:ascii="Times New Roman" w:hAnsi="Times New Roman" w:cs="Times New Roman"/>
          <w:sz w:val="28"/>
          <w:szCs w:val="28"/>
        </w:rPr>
        <w:t xml:space="preserve"> организации работы по развитию познавательных способностей старших дошкольников с использованием развивающих игр </w:t>
      </w:r>
      <w:r w:rsidR="00CC4EC1">
        <w:rPr>
          <w:rFonts w:ascii="Times New Roman" w:hAnsi="Times New Roman" w:cs="Times New Roman"/>
          <w:sz w:val="28"/>
          <w:szCs w:val="28"/>
        </w:rPr>
        <w:t xml:space="preserve">были положены следующие </w:t>
      </w:r>
      <w:r w:rsidR="00FA5A36" w:rsidRPr="00392D5E">
        <w:rPr>
          <w:rFonts w:ascii="Times New Roman" w:hAnsi="Times New Roman" w:cs="Times New Roman"/>
          <w:sz w:val="28"/>
          <w:szCs w:val="28"/>
        </w:rPr>
        <w:t>принцип</w:t>
      </w:r>
      <w:r w:rsidR="00CC4EC1">
        <w:rPr>
          <w:rFonts w:ascii="Times New Roman" w:hAnsi="Times New Roman" w:cs="Times New Roman"/>
          <w:sz w:val="28"/>
          <w:szCs w:val="28"/>
        </w:rPr>
        <w:t>ы</w:t>
      </w:r>
      <w:r w:rsidR="00FA5A36" w:rsidRPr="00392D5E">
        <w:rPr>
          <w:rFonts w:ascii="Times New Roman" w:hAnsi="Times New Roman" w:cs="Times New Roman"/>
          <w:sz w:val="28"/>
          <w:szCs w:val="28"/>
        </w:rPr>
        <w:t>:</w:t>
      </w:r>
    </w:p>
    <w:p w:rsidR="00FA5A36" w:rsidRPr="007D3A08" w:rsidRDefault="007D3A08" w:rsidP="00A82F68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4EC1" w:rsidRPr="007D3A08">
        <w:rPr>
          <w:rFonts w:ascii="Times New Roman" w:hAnsi="Times New Roman" w:cs="Times New Roman"/>
          <w:sz w:val="28"/>
          <w:szCs w:val="28"/>
        </w:rPr>
        <w:t>ринцип п</w:t>
      </w:r>
      <w:r w:rsidR="00FA5A36" w:rsidRPr="007D3A08">
        <w:rPr>
          <w:rFonts w:ascii="Times New Roman" w:hAnsi="Times New Roman" w:cs="Times New Roman"/>
          <w:sz w:val="28"/>
          <w:szCs w:val="28"/>
        </w:rPr>
        <w:t>сихологическ</w:t>
      </w:r>
      <w:r w:rsidR="00CC4EC1" w:rsidRPr="007D3A08">
        <w:rPr>
          <w:rFonts w:ascii="Times New Roman" w:hAnsi="Times New Roman" w:cs="Times New Roman"/>
          <w:sz w:val="28"/>
          <w:szCs w:val="28"/>
        </w:rPr>
        <w:t>и</w:t>
      </w:r>
      <w:r w:rsidR="00FA5A36" w:rsidRPr="007D3A08">
        <w:rPr>
          <w:rFonts w:ascii="Times New Roman" w:hAnsi="Times New Roman" w:cs="Times New Roman"/>
          <w:sz w:val="28"/>
          <w:szCs w:val="28"/>
        </w:rPr>
        <w:t xml:space="preserve"> комфортно</w:t>
      </w:r>
      <w:r w:rsidR="00CC4EC1" w:rsidRPr="007D3A08">
        <w:rPr>
          <w:rFonts w:ascii="Times New Roman" w:hAnsi="Times New Roman" w:cs="Times New Roman"/>
          <w:sz w:val="28"/>
          <w:szCs w:val="28"/>
        </w:rPr>
        <w:t>й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A08" w:rsidRDefault="007D3A08" w:rsidP="00A82F68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08">
        <w:rPr>
          <w:rFonts w:ascii="Times New Roman" w:hAnsi="Times New Roman" w:cs="Times New Roman"/>
          <w:sz w:val="28"/>
          <w:szCs w:val="28"/>
        </w:rPr>
        <w:t>П</w:t>
      </w:r>
      <w:r w:rsidR="00FA5A36" w:rsidRPr="007D3A08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CC4EC1" w:rsidRPr="007D3A08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FA5A36" w:rsidRPr="007D3A08">
        <w:rPr>
          <w:rFonts w:ascii="Times New Roman" w:hAnsi="Times New Roman" w:cs="Times New Roman"/>
          <w:sz w:val="28"/>
          <w:szCs w:val="28"/>
        </w:rPr>
        <w:t>целостно</w:t>
      </w:r>
      <w:r w:rsidR="00CC4EC1" w:rsidRPr="007D3A08">
        <w:rPr>
          <w:rFonts w:ascii="Times New Roman" w:hAnsi="Times New Roman" w:cs="Times New Roman"/>
          <w:sz w:val="28"/>
          <w:szCs w:val="28"/>
        </w:rPr>
        <w:t xml:space="preserve">й картины </w:t>
      </w:r>
      <w:r w:rsidRPr="007D3A08">
        <w:rPr>
          <w:rFonts w:ascii="Times New Roman" w:hAnsi="Times New Roman" w:cs="Times New Roman"/>
          <w:sz w:val="28"/>
          <w:szCs w:val="28"/>
        </w:rPr>
        <w:t>предмета или явления.</w:t>
      </w:r>
      <w:r w:rsidR="00FA5A36" w:rsidRPr="007D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A08" w:rsidRDefault="007D3A08" w:rsidP="00A82F68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08">
        <w:rPr>
          <w:rFonts w:ascii="Times New Roman" w:hAnsi="Times New Roman" w:cs="Times New Roman"/>
          <w:sz w:val="28"/>
          <w:szCs w:val="28"/>
        </w:rPr>
        <w:t>П</w:t>
      </w:r>
      <w:r w:rsidR="00FA5A36" w:rsidRPr="007D3A08">
        <w:rPr>
          <w:rFonts w:ascii="Times New Roman" w:hAnsi="Times New Roman" w:cs="Times New Roman"/>
          <w:sz w:val="28"/>
          <w:szCs w:val="28"/>
        </w:rPr>
        <w:t>ринцип деятельност</w:t>
      </w:r>
      <w:r w:rsidR="00CC4EC1" w:rsidRPr="007D3A08">
        <w:rPr>
          <w:rFonts w:ascii="Times New Roman" w:hAnsi="Times New Roman" w:cs="Times New Roman"/>
          <w:sz w:val="28"/>
          <w:szCs w:val="28"/>
        </w:rPr>
        <w:t xml:space="preserve">ного участия </w:t>
      </w:r>
      <w:r w:rsidRPr="007D3A0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A36" w:rsidRPr="007D3A08" w:rsidRDefault="007D3A08" w:rsidP="00A82F68">
      <w:pPr>
        <w:pStyle w:val="a4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A08">
        <w:rPr>
          <w:rFonts w:ascii="Times New Roman" w:hAnsi="Times New Roman" w:cs="Times New Roman"/>
          <w:sz w:val="28"/>
          <w:szCs w:val="28"/>
        </w:rPr>
        <w:t xml:space="preserve"> П</w:t>
      </w:r>
      <w:r w:rsidR="00FA5A36" w:rsidRPr="007D3A08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4D33DF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="00FA5A36" w:rsidRPr="007D3A08">
        <w:rPr>
          <w:rFonts w:ascii="Times New Roman" w:hAnsi="Times New Roman" w:cs="Times New Roman"/>
          <w:sz w:val="28"/>
          <w:szCs w:val="28"/>
        </w:rPr>
        <w:t>творчества</w:t>
      </w:r>
      <w:r w:rsidR="004D33D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A5A36" w:rsidRPr="007D3A08">
        <w:rPr>
          <w:rFonts w:ascii="Times New Roman" w:hAnsi="Times New Roman" w:cs="Times New Roman"/>
          <w:sz w:val="28"/>
          <w:szCs w:val="28"/>
        </w:rPr>
        <w:t>.</w:t>
      </w:r>
    </w:p>
    <w:p w:rsidR="006E176C" w:rsidRPr="00392D5E" w:rsidRDefault="004D33DF" w:rsidP="00A82F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2D5E">
        <w:rPr>
          <w:sz w:val="28"/>
          <w:szCs w:val="28"/>
          <w:shd w:val="clear" w:color="auto" w:fill="FFFFFF"/>
        </w:rPr>
        <w:t>Использование развивающих иг</w:t>
      </w:r>
      <w:r>
        <w:rPr>
          <w:sz w:val="28"/>
          <w:szCs w:val="28"/>
          <w:shd w:val="clear" w:color="auto" w:fill="FFFFFF"/>
        </w:rPr>
        <w:t>р</w:t>
      </w:r>
      <w:r w:rsidRPr="00392D5E">
        <w:rPr>
          <w:sz w:val="28"/>
          <w:szCs w:val="28"/>
          <w:shd w:val="clear" w:color="auto" w:fill="FFFFFF"/>
        </w:rPr>
        <w:t xml:space="preserve"> для развития познавательных способностей детей старшего дошкольного возраста может быть условно разбито на четыре направления</w:t>
      </w:r>
      <w:r w:rsidR="006E176C" w:rsidRPr="00392D5E">
        <w:rPr>
          <w:rStyle w:val="c0"/>
          <w:sz w:val="28"/>
          <w:szCs w:val="28"/>
        </w:rPr>
        <w:t>:</w:t>
      </w:r>
    </w:p>
    <w:p w:rsidR="004D33DF" w:rsidRDefault="004D33DF" w:rsidP="00A82F68">
      <w:pPr>
        <w:pStyle w:val="c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коммуникативные </w:t>
      </w:r>
      <w:r w:rsidR="006E176C" w:rsidRPr="00392D5E">
        <w:rPr>
          <w:rStyle w:val="c0"/>
          <w:sz w:val="28"/>
          <w:szCs w:val="28"/>
        </w:rPr>
        <w:t>игры</w:t>
      </w:r>
      <w:r>
        <w:rPr>
          <w:rStyle w:val="c0"/>
          <w:sz w:val="28"/>
          <w:szCs w:val="28"/>
        </w:rPr>
        <w:t xml:space="preserve"> (формируют благоприятный психологический климат, укрепляют взаимоотношения в группе дошкольников);</w:t>
      </w:r>
    </w:p>
    <w:p w:rsidR="004D33DF" w:rsidRDefault="006E176C" w:rsidP="00A82F68">
      <w:pPr>
        <w:pStyle w:val="c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 w:rsidRPr="00392D5E">
        <w:rPr>
          <w:rStyle w:val="c0"/>
          <w:sz w:val="28"/>
          <w:szCs w:val="28"/>
        </w:rPr>
        <w:t>игры</w:t>
      </w:r>
      <w:r w:rsidR="004D33DF">
        <w:rPr>
          <w:rStyle w:val="c0"/>
          <w:sz w:val="28"/>
          <w:szCs w:val="28"/>
        </w:rPr>
        <w:t xml:space="preserve"> на самоконтроль (</w:t>
      </w:r>
      <w:r w:rsidRPr="00392D5E">
        <w:rPr>
          <w:rStyle w:val="c0"/>
          <w:sz w:val="28"/>
          <w:szCs w:val="28"/>
        </w:rPr>
        <w:t>формирующие вол</w:t>
      </w:r>
      <w:r w:rsidR="004D33DF">
        <w:rPr>
          <w:rStyle w:val="c0"/>
          <w:sz w:val="28"/>
          <w:szCs w:val="28"/>
        </w:rPr>
        <w:t>ю, выдержку, способность действовать по правилам, преодолевать смущение);</w:t>
      </w:r>
    </w:p>
    <w:p w:rsidR="006E176C" w:rsidRPr="00392D5E" w:rsidRDefault="006E176C" w:rsidP="00A82F68">
      <w:pPr>
        <w:pStyle w:val="c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2D5E">
        <w:rPr>
          <w:rStyle w:val="c0"/>
          <w:sz w:val="28"/>
          <w:szCs w:val="28"/>
        </w:rPr>
        <w:lastRenderedPageBreak/>
        <w:t>игры</w:t>
      </w:r>
      <w:r w:rsidR="004D33DF">
        <w:rPr>
          <w:rStyle w:val="c0"/>
          <w:sz w:val="28"/>
          <w:szCs w:val="28"/>
        </w:rPr>
        <w:t xml:space="preserve"> на развитие восприятия (формируют с</w:t>
      </w:r>
      <w:r w:rsidRPr="00392D5E">
        <w:rPr>
          <w:rStyle w:val="c0"/>
          <w:sz w:val="28"/>
          <w:szCs w:val="28"/>
        </w:rPr>
        <w:t>луховое восприятие</w:t>
      </w:r>
      <w:r w:rsidR="004D33DF">
        <w:rPr>
          <w:rStyle w:val="c0"/>
          <w:sz w:val="28"/>
          <w:szCs w:val="28"/>
        </w:rPr>
        <w:t xml:space="preserve">, восприятие цвета, формы, величины и пр.); </w:t>
      </w:r>
      <w:r w:rsidRPr="00392D5E">
        <w:rPr>
          <w:rStyle w:val="c0"/>
          <w:sz w:val="28"/>
          <w:szCs w:val="28"/>
        </w:rPr>
        <w:t xml:space="preserve"> </w:t>
      </w:r>
    </w:p>
    <w:p w:rsidR="006E176C" w:rsidRPr="00392D5E" w:rsidRDefault="006E176C" w:rsidP="00A82F68">
      <w:pPr>
        <w:pStyle w:val="c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2D5E">
        <w:rPr>
          <w:rStyle w:val="c0"/>
          <w:sz w:val="28"/>
          <w:szCs w:val="28"/>
        </w:rPr>
        <w:t xml:space="preserve">игры </w:t>
      </w:r>
      <w:r w:rsidR="004D33DF">
        <w:rPr>
          <w:rStyle w:val="c0"/>
          <w:sz w:val="28"/>
          <w:szCs w:val="28"/>
        </w:rPr>
        <w:t>на</w:t>
      </w:r>
      <w:r w:rsidRPr="00392D5E">
        <w:rPr>
          <w:rStyle w:val="c0"/>
          <w:sz w:val="28"/>
          <w:szCs w:val="28"/>
        </w:rPr>
        <w:t xml:space="preserve"> внимани</w:t>
      </w:r>
      <w:r w:rsidR="004D33DF">
        <w:rPr>
          <w:rStyle w:val="c0"/>
          <w:sz w:val="28"/>
          <w:szCs w:val="28"/>
        </w:rPr>
        <w:t>е (ф</w:t>
      </w:r>
      <w:r w:rsidRPr="00392D5E">
        <w:rPr>
          <w:rStyle w:val="c0"/>
          <w:sz w:val="28"/>
          <w:szCs w:val="28"/>
        </w:rPr>
        <w:t xml:space="preserve">ормируют </w:t>
      </w:r>
      <w:r w:rsidR="004D33DF">
        <w:rPr>
          <w:rStyle w:val="c0"/>
          <w:sz w:val="28"/>
          <w:szCs w:val="28"/>
        </w:rPr>
        <w:t>различные свойства</w:t>
      </w:r>
      <w:r w:rsidRPr="00392D5E">
        <w:rPr>
          <w:rStyle w:val="c0"/>
          <w:sz w:val="28"/>
          <w:szCs w:val="28"/>
        </w:rPr>
        <w:t xml:space="preserve"> внимания</w:t>
      </w:r>
      <w:r w:rsidR="004D33DF">
        <w:rPr>
          <w:rStyle w:val="c0"/>
          <w:sz w:val="28"/>
          <w:szCs w:val="28"/>
        </w:rPr>
        <w:t>)</w:t>
      </w:r>
      <w:r w:rsidRPr="00392D5E">
        <w:rPr>
          <w:rStyle w:val="c0"/>
          <w:sz w:val="28"/>
          <w:szCs w:val="28"/>
        </w:rPr>
        <w:t>;</w:t>
      </w:r>
    </w:p>
    <w:p w:rsidR="006E176C" w:rsidRPr="00392D5E" w:rsidRDefault="006E176C" w:rsidP="00A82F68">
      <w:pPr>
        <w:pStyle w:val="c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2D5E">
        <w:rPr>
          <w:rStyle w:val="c0"/>
          <w:sz w:val="28"/>
          <w:szCs w:val="28"/>
        </w:rPr>
        <w:t>игры на развитие речи и мышления</w:t>
      </w:r>
      <w:r w:rsidR="00270C1D">
        <w:rPr>
          <w:rStyle w:val="c0"/>
          <w:sz w:val="28"/>
          <w:szCs w:val="28"/>
        </w:rPr>
        <w:t xml:space="preserve"> (формируют словесно-логическое мышление)</w:t>
      </w:r>
      <w:r w:rsidRPr="00392D5E">
        <w:rPr>
          <w:rStyle w:val="c0"/>
          <w:sz w:val="28"/>
          <w:szCs w:val="28"/>
        </w:rPr>
        <w:t>;</w:t>
      </w:r>
    </w:p>
    <w:p w:rsidR="006E176C" w:rsidRPr="00392D5E" w:rsidRDefault="006E176C" w:rsidP="00A82F68">
      <w:pPr>
        <w:pStyle w:val="c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2D5E">
        <w:rPr>
          <w:rStyle w:val="c0"/>
          <w:sz w:val="28"/>
          <w:szCs w:val="28"/>
        </w:rPr>
        <w:t>игры на развитие памяти (</w:t>
      </w:r>
      <w:r w:rsidR="00270C1D">
        <w:rPr>
          <w:rStyle w:val="c0"/>
          <w:sz w:val="28"/>
          <w:szCs w:val="28"/>
        </w:rPr>
        <w:t>формируют процессы произвольного запоминания)</w:t>
      </w:r>
      <w:r w:rsidRPr="00392D5E">
        <w:rPr>
          <w:rStyle w:val="c0"/>
          <w:sz w:val="28"/>
          <w:szCs w:val="28"/>
        </w:rPr>
        <w:t>.</w:t>
      </w:r>
    </w:p>
    <w:p w:rsidR="00B227CE" w:rsidRPr="00392D5E" w:rsidRDefault="00B227CE" w:rsidP="00A82F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2D5E">
        <w:rPr>
          <w:sz w:val="28"/>
          <w:szCs w:val="28"/>
        </w:rPr>
        <w:t xml:space="preserve">В экспериментальной части нашего исследования использовался диагностический материал, на основе которого был сделан вывод о необходимости проведения специальной формирующей работы, по развитию познавательных способностей исследованной нами группы старших дошкольников. </w:t>
      </w:r>
      <w:r>
        <w:rPr>
          <w:sz w:val="28"/>
          <w:szCs w:val="28"/>
        </w:rPr>
        <w:t xml:space="preserve">На основе результатов диагностического среза нами </w:t>
      </w:r>
      <w:r w:rsidRPr="00392D5E">
        <w:rPr>
          <w:sz w:val="28"/>
          <w:szCs w:val="28"/>
        </w:rPr>
        <w:t>была разработана программа развивающих игр, направленная на развитие познавательных способностей старших дошкольников.</w:t>
      </w:r>
    </w:p>
    <w:p w:rsidR="00B227CE" w:rsidRPr="00392D5E" w:rsidRDefault="00B227CE" w:rsidP="00A82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предлагаемой программы  развивающих игр характерны следующие особенности:</w:t>
      </w:r>
      <w:bookmarkStart w:id="1" w:name="_GoBack"/>
      <w:bookmarkEnd w:id="1"/>
    </w:p>
    <w:p w:rsidR="00B227CE" w:rsidRPr="00392D5E" w:rsidRDefault="00756923" w:rsidP="00A82F68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227CE"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аждая игра представляет собой набор задач, которые ребенок решает с использованием разнообразных материалов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27CE" w:rsidRPr="00392D5E" w:rsidRDefault="00756923" w:rsidP="00A82F68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даются ребенку в различной форме, так происходит ознакомление ребёнка разными способами передачи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27CE" w:rsidRPr="00392D5E" w:rsidRDefault="00756923" w:rsidP="00A82F68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задачи предстает перед ребенком не в абстрактной форме, а в виде рисунка, узора или сооружения из кубиков, видимых и осязаемых вещей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27CE" w:rsidRPr="00392D5E" w:rsidRDefault="00756923" w:rsidP="00A82F68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расположены по возрастанию уровня сложности в широком диапазоне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игры могут поддерживать интерес ребёнка в течение продолжительного времени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27CE" w:rsidRPr="00392D5E" w:rsidRDefault="00756923" w:rsidP="00A82F68">
      <w:pPr>
        <w:pStyle w:val="a4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постепенное возрастание трудности задач в развивающих играх позволяет ребенку совершенствоваться самостоятельно.</w:t>
      </w:r>
    </w:p>
    <w:p w:rsidR="004975FA" w:rsidRDefault="004975FA" w:rsidP="00A82F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5E">
        <w:rPr>
          <w:rFonts w:ascii="Times New Roman" w:hAnsi="Times New Roman" w:cs="Times New Roman"/>
          <w:sz w:val="28"/>
          <w:szCs w:val="28"/>
        </w:rPr>
        <w:t>В формирующей работе мы использовали традиционные развивающие игры</w:t>
      </w:r>
      <w:r w:rsidR="00756923">
        <w:rPr>
          <w:rFonts w:ascii="Times New Roman" w:hAnsi="Times New Roman" w:cs="Times New Roman"/>
          <w:sz w:val="28"/>
          <w:szCs w:val="28"/>
        </w:rPr>
        <w:t xml:space="preserve">, которые включали </w:t>
      </w:r>
      <w:r w:rsidRPr="00392D5E">
        <w:rPr>
          <w:rFonts w:ascii="Times New Roman" w:hAnsi="Times New Roman" w:cs="Times New Roman"/>
          <w:sz w:val="28"/>
          <w:szCs w:val="28"/>
        </w:rPr>
        <w:t xml:space="preserve">доски </w:t>
      </w:r>
      <w:proofErr w:type="spellStart"/>
      <w:r w:rsidRPr="00392D5E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392D5E">
        <w:rPr>
          <w:rFonts w:ascii="Times New Roman" w:hAnsi="Times New Roman" w:cs="Times New Roman"/>
          <w:sz w:val="28"/>
          <w:szCs w:val="28"/>
        </w:rPr>
        <w:t xml:space="preserve">, вкладыши, шнуровки, строительные блоки и конструкторы, настольные игры. </w:t>
      </w:r>
      <w:r w:rsidR="00756923">
        <w:rPr>
          <w:rFonts w:ascii="Times New Roman" w:hAnsi="Times New Roman" w:cs="Times New Roman"/>
          <w:bCs/>
          <w:sz w:val="28"/>
          <w:szCs w:val="28"/>
        </w:rPr>
        <w:t xml:space="preserve">Среди авторских развивающих игр </w:t>
      </w:r>
      <w:r w:rsidR="00756923">
        <w:rPr>
          <w:rFonts w:ascii="Times New Roman" w:hAnsi="Times New Roman" w:cs="Times New Roman"/>
          <w:bCs/>
          <w:sz w:val="28"/>
          <w:szCs w:val="28"/>
        </w:rPr>
        <w:lastRenderedPageBreak/>
        <w:t>нами были выделены</w:t>
      </w:r>
      <w:r w:rsidRPr="00392D5E">
        <w:rPr>
          <w:rFonts w:ascii="Times New Roman" w:hAnsi="Times New Roman" w:cs="Times New Roman"/>
          <w:bCs/>
          <w:sz w:val="28"/>
          <w:szCs w:val="28"/>
        </w:rPr>
        <w:t xml:space="preserve"> логические блоки Дьенеша, п</w:t>
      </w:r>
      <w:r w:rsidRPr="00392D5E">
        <w:rPr>
          <w:rFonts w:ascii="Times New Roman" w:hAnsi="Times New Roman" w:cs="Times New Roman"/>
          <w:sz w:val="28"/>
          <w:szCs w:val="28"/>
        </w:rPr>
        <w:t xml:space="preserve">алочки </w:t>
      </w:r>
      <w:proofErr w:type="spellStart"/>
      <w:r w:rsidRPr="00392D5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92D5E">
        <w:rPr>
          <w:rFonts w:ascii="Times New Roman" w:hAnsi="Times New Roman" w:cs="Times New Roman"/>
          <w:sz w:val="28"/>
          <w:szCs w:val="28"/>
        </w:rPr>
        <w:t xml:space="preserve">, развивающие игры </w:t>
      </w:r>
      <w:r w:rsidRPr="00392D5E">
        <w:rPr>
          <w:rFonts w:ascii="Times New Roman" w:hAnsi="Times New Roman" w:cs="Times New Roman"/>
          <w:bCs/>
          <w:sz w:val="28"/>
          <w:szCs w:val="28"/>
        </w:rPr>
        <w:t>Никитина</w:t>
      </w:r>
      <w:r w:rsidRPr="00392D5E">
        <w:rPr>
          <w:rFonts w:ascii="Times New Roman" w:hAnsi="Times New Roman" w:cs="Times New Roman"/>
          <w:sz w:val="28"/>
          <w:szCs w:val="28"/>
        </w:rPr>
        <w:t>.</w:t>
      </w:r>
    </w:p>
    <w:p w:rsidR="00756923" w:rsidRPr="00392D5E" w:rsidRDefault="00756923" w:rsidP="00A82F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2D5E">
        <w:rPr>
          <w:sz w:val="28"/>
          <w:szCs w:val="28"/>
        </w:rPr>
        <w:t>Каждая игра представля</w:t>
      </w:r>
      <w:r>
        <w:rPr>
          <w:sz w:val="28"/>
          <w:szCs w:val="28"/>
        </w:rPr>
        <w:t>ла</w:t>
      </w:r>
      <w:r w:rsidRPr="00392D5E">
        <w:rPr>
          <w:sz w:val="28"/>
          <w:szCs w:val="28"/>
        </w:rPr>
        <w:t xml:space="preserve"> собой набор задач, которые ребенок реша</w:t>
      </w:r>
      <w:r>
        <w:rPr>
          <w:sz w:val="28"/>
          <w:szCs w:val="28"/>
        </w:rPr>
        <w:t>л</w:t>
      </w:r>
      <w:r w:rsidRPr="00392D5E">
        <w:rPr>
          <w:sz w:val="28"/>
          <w:szCs w:val="28"/>
        </w:rPr>
        <w:t xml:space="preserve"> с помощью кубиков, кирпичиков, квадратов из дерева или пластика, деталей констр</w:t>
      </w:r>
      <w:r>
        <w:rPr>
          <w:sz w:val="28"/>
          <w:szCs w:val="28"/>
        </w:rPr>
        <w:t xml:space="preserve">уктора-механика и т.д. Задачи ставились перед ребенком </w:t>
      </w:r>
      <w:r w:rsidRPr="00392D5E">
        <w:rPr>
          <w:sz w:val="28"/>
          <w:szCs w:val="28"/>
        </w:rPr>
        <w:t>в различн</w:t>
      </w:r>
      <w:r>
        <w:rPr>
          <w:sz w:val="28"/>
          <w:szCs w:val="28"/>
        </w:rPr>
        <w:t>ых</w:t>
      </w:r>
      <w:r w:rsidRPr="00392D5E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ах</w:t>
      </w:r>
      <w:r w:rsidRPr="00392D5E">
        <w:rPr>
          <w:sz w:val="28"/>
          <w:szCs w:val="28"/>
        </w:rPr>
        <w:t>: в виде модели, плоского рисунка, рисунка в изометрии, чертежа, письменн</w:t>
      </w:r>
      <w:r w:rsidR="0009362A">
        <w:rPr>
          <w:sz w:val="28"/>
          <w:szCs w:val="28"/>
        </w:rPr>
        <w:t>ой или устной инструкции и т.п</w:t>
      </w:r>
      <w:r w:rsidRPr="00392D5E">
        <w:rPr>
          <w:sz w:val="28"/>
          <w:szCs w:val="28"/>
        </w:rPr>
        <w:t>.</w:t>
      </w:r>
      <w:r w:rsidR="0009362A">
        <w:rPr>
          <w:sz w:val="28"/>
          <w:szCs w:val="28"/>
        </w:rPr>
        <w:t xml:space="preserve"> </w:t>
      </w:r>
      <w:r w:rsidRPr="00392D5E">
        <w:rPr>
          <w:sz w:val="28"/>
          <w:szCs w:val="28"/>
        </w:rPr>
        <w:t>Игровые действия или игровые элементы осуществля</w:t>
      </w:r>
      <w:r w:rsidR="0009362A">
        <w:rPr>
          <w:sz w:val="28"/>
          <w:szCs w:val="28"/>
        </w:rPr>
        <w:t>лись</w:t>
      </w:r>
      <w:r w:rsidRPr="00392D5E">
        <w:rPr>
          <w:sz w:val="28"/>
          <w:szCs w:val="28"/>
        </w:rPr>
        <w:t xml:space="preserve"> в форме игровых манипуляций игрушками, предметами или картинками (подбор, складывание, раскладывание и т.п.), в форме поиска предмета и его нахождения; загадывания и отгадывания; выполнения ролей; соревнования; особых игровых д</w:t>
      </w:r>
      <w:r w:rsidR="0009362A">
        <w:rPr>
          <w:sz w:val="28"/>
          <w:szCs w:val="28"/>
        </w:rPr>
        <w:t>вижений</w:t>
      </w:r>
      <w:r w:rsidRPr="00392D5E">
        <w:rPr>
          <w:sz w:val="28"/>
          <w:szCs w:val="28"/>
        </w:rPr>
        <w:t>.</w:t>
      </w:r>
    </w:p>
    <w:p w:rsidR="0009362A" w:rsidRDefault="004975FA" w:rsidP="00A82F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5E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09362A">
        <w:rPr>
          <w:rFonts w:ascii="Times New Roman" w:hAnsi="Times New Roman" w:cs="Times New Roman"/>
          <w:sz w:val="28"/>
          <w:szCs w:val="28"/>
        </w:rPr>
        <w:t>плана занятия с использование развивающих игр</w:t>
      </w:r>
      <w:r w:rsidRPr="00392D5E">
        <w:rPr>
          <w:rFonts w:ascii="Times New Roman" w:hAnsi="Times New Roman" w:cs="Times New Roman"/>
          <w:sz w:val="28"/>
          <w:szCs w:val="28"/>
        </w:rPr>
        <w:t xml:space="preserve"> для развития познавательных способностей старших дошкольников мы учитывали  такие структурные элементы развивающей игры, как</w:t>
      </w:r>
      <w:r w:rsidR="0009362A">
        <w:rPr>
          <w:rFonts w:ascii="Times New Roman" w:hAnsi="Times New Roman" w:cs="Times New Roman"/>
          <w:sz w:val="28"/>
          <w:szCs w:val="28"/>
        </w:rPr>
        <w:t xml:space="preserve"> </w:t>
      </w:r>
      <w:r w:rsidRPr="00392D5E">
        <w:rPr>
          <w:rFonts w:ascii="Times New Roman" w:hAnsi="Times New Roman" w:cs="Times New Roman"/>
          <w:sz w:val="28"/>
          <w:szCs w:val="28"/>
        </w:rPr>
        <w:t>задача</w:t>
      </w:r>
      <w:r w:rsidR="0009362A">
        <w:rPr>
          <w:rFonts w:ascii="Times New Roman" w:hAnsi="Times New Roman" w:cs="Times New Roman"/>
          <w:sz w:val="28"/>
          <w:szCs w:val="28"/>
        </w:rPr>
        <w:t xml:space="preserve">, </w:t>
      </w:r>
      <w:r w:rsidRPr="00392D5E">
        <w:rPr>
          <w:rFonts w:ascii="Times New Roman" w:hAnsi="Times New Roman" w:cs="Times New Roman"/>
          <w:sz w:val="28"/>
          <w:szCs w:val="28"/>
        </w:rPr>
        <w:t>игровое действие</w:t>
      </w:r>
      <w:r w:rsidR="0009362A">
        <w:rPr>
          <w:rFonts w:ascii="Times New Roman" w:hAnsi="Times New Roman" w:cs="Times New Roman"/>
          <w:sz w:val="28"/>
          <w:szCs w:val="28"/>
        </w:rPr>
        <w:t xml:space="preserve">, </w:t>
      </w:r>
      <w:r w:rsidR="00270C1D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Pr="00392D5E">
        <w:rPr>
          <w:rFonts w:ascii="Times New Roman" w:hAnsi="Times New Roman" w:cs="Times New Roman"/>
          <w:sz w:val="28"/>
          <w:szCs w:val="28"/>
        </w:rPr>
        <w:t>правила</w:t>
      </w:r>
      <w:r w:rsidR="0009362A">
        <w:rPr>
          <w:rFonts w:ascii="Times New Roman" w:hAnsi="Times New Roman" w:cs="Times New Roman"/>
          <w:sz w:val="28"/>
          <w:szCs w:val="28"/>
        </w:rPr>
        <w:t>, р</w:t>
      </w:r>
      <w:r w:rsidR="00270C1D">
        <w:rPr>
          <w:rFonts w:ascii="Times New Roman" w:hAnsi="Times New Roman" w:cs="Times New Roman"/>
          <w:sz w:val="28"/>
          <w:szCs w:val="28"/>
        </w:rPr>
        <w:t>езультат</w:t>
      </w:r>
      <w:r w:rsidRPr="00392D5E">
        <w:rPr>
          <w:rFonts w:ascii="Times New Roman" w:hAnsi="Times New Roman" w:cs="Times New Roman"/>
          <w:sz w:val="28"/>
          <w:szCs w:val="28"/>
        </w:rPr>
        <w:t>.</w:t>
      </w:r>
      <w:r w:rsidR="0009362A">
        <w:rPr>
          <w:rFonts w:ascii="Times New Roman" w:hAnsi="Times New Roman" w:cs="Times New Roman"/>
          <w:sz w:val="28"/>
          <w:szCs w:val="28"/>
        </w:rPr>
        <w:t xml:space="preserve"> Необходимо помнить, что ч</w:t>
      </w:r>
      <w:r w:rsidRPr="00392D5E">
        <w:rPr>
          <w:rFonts w:ascii="Times New Roman" w:hAnsi="Times New Roman" w:cs="Times New Roman"/>
          <w:sz w:val="28"/>
          <w:szCs w:val="28"/>
        </w:rPr>
        <w:t xml:space="preserve">ем интереснее игровые действия, тем незаметнее и эффективнее ребенок выполняет игровую задачу. </w:t>
      </w:r>
    </w:p>
    <w:p w:rsidR="0009362A" w:rsidRDefault="0009362A" w:rsidP="00A82F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были построены таким образом, чтобы в ходе каждого занятия осуществлялся плавный переход от игр-забав к играм-задачам, посте</w:t>
      </w:r>
      <w:r w:rsidR="000239C2">
        <w:rPr>
          <w:rFonts w:ascii="Times New Roman" w:hAnsi="Times New Roman" w:cs="Times New Roman"/>
          <w:sz w:val="28"/>
          <w:szCs w:val="28"/>
        </w:rPr>
        <w:t xml:space="preserve">пенно усложнялись правила игры. </w:t>
      </w:r>
    </w:p>
    <w:p w:rsidR="004975FA" w:rsidRPr="00392D5E" w:rsidRDefault="004975FA" w:rsidP="00A82F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Результативность развивающих игр в развитии познавательных способностей старшего дошкольника зависит от систематического их использования, от целенаправленности программы игр в сочетании с обычными упражнениями. Игровая технология строится как целостное образование, в нее последовательно включаются типы игр, развивающие </w:t>
      </w:r>
      <w:r w:rsidR="00093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различные </w:t>
      </w:r>
      <w:r w:rsidRPr="00392D5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познавательные способности ребенка</w:t>
      </w:r>
      <w:r w:rsidR="000936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75FA" w:rsidRPr="00392D5E" w:rsidRDefault="004975FA" w:rsidP="00A82F68">
      <w:pPr>
        <w:pStyle w:val="a6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D5E">
        <w:rPr>
          <w:rFonts w:ascii="Times New Roman" w:hAnsi="Times New Roman" w:cs="Times New Roman"/>
          <w:color w:val="auto"/>
          <w:sz w:val="28"/>
          <w:szCs w:val="28"/>
        </w:rPr>
        <w:t xml:space="preserve">Анализ результатов формирующей работы на контрольном </w:t>
      </w:r>
      <w:proofErr w:type="gramStart"/>
      <w:r w:rsidRPr="00392D5E">
        <w:rPr>
          <w:rFonts w:ascii="Times New Roman" w:hAnsi="Times New Roman" w:cs="Times New Roman"/>
          <w:color w:val="auto"/>
          <w:sz w:val="28"/>
          <w:szCs w:val="28"/>
        </w:rPr>
        <w:t>этапе</w:t>
      </w:r>
      <w:proofErr w:type="gramEnd"/>
      <w:r w:rsidRPr="00392D5E">
        <w:rPr>
          <w:rFonts w:ascii="Times New Roman" w:hAnsi="Times New Roman" w:cs="Times New Roman"/>
          <w:color w:val="auto"/>
          <w:sz w:val="28"/>
          <w:szCs w:val="28"/>
        </w:rPr>
        <w:t xml:space="preserve"> показал, что проведенная нами формирующая работа была результативна, так, как уровень развития  познавательных способностей у детей старшего дошкольного возраста, участвовавших в коррекционно-развивающей работе, существенно возрос. Менее всего изменился уровень развития восприятия детей. Наиболее </w:t>
      </w:r>
      <w:r w:rsidRPr="00392D5E">
        <w:rPr>
          <w:rFonts w:ascii="Times New Roman" w:hAnsi="Times New Roman" w:cs="Times New Roman"/>
          <w:color w:val="auto"/>
          <w:sz w:val="28"/>
          <w:szCs w:val="28"/>
        </w:rPr>
        <w:lastRenderedPageBreak/>
        <w:t>эффективной проведенная нами формирующая работа оказалась для развития мышления и воображения.</w:t>
      </w:r>
    </w:p>
    <w:p w:rsidR="004975FA" w:rsidRPr="00392D5E" w:rsidRDefault="004975FA" w:rsidP="00A82F68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D5E">
        <w:rPr>
          <w:rFonts w:ascii="Times New Roman" w:hAnsi="Times New Roman" w:cs="Times New Roman"/>
          <w:color w:val="auto"/>
          <w:sz w:val="28"/>
          <w:szCs w:val="28"/>
        </w:rPr>
        <w:t>В дальнейшем разработанная нами система развивающих игр может быть использована в практической деятельности воспитателей для повышения эффективности процесса развития познавательных способностей.</w:t>
      </w:r>
    </w:p>
    <w:p w:rsidR="0093208B" w:rsidRPr="00592725" w:rsidRDefault="0093208B" w:rsidP="00A82F68">
      <w:pPr>
        <w:shd w:val="clear" w:color="auto" w:fill="FFFFFF"/>
        <w:spacing w:before="24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 и литературы:</w:t>
      </w:r>
    </w:p>
    <w:p w:rsidR="00475365" w:rsidRPr="00475365" w:rsidRDefault="00475365" w:rsidP="00A82F6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365">
        <w:rPr>
          <w:rFonts w:ascii="Times New Roman" w:hAnsi="Times New Roman" w:cs="Times New Roman"/>
          <w:sz w:val="28"/>
          <w:szCs w:val="28"/>
          <w:shd w:val="clear" w:color="auto" w:fill="FFFFFF"/>
        </w:rPr>
        <w:t>Агумян</w:t>
      </w:r>
      <w:proofErr w:type="spellEnd"/>
      <w:r w:rsidRPr="00475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Г.Г. Интерактивные развивающие игры для дошкольников/ Г.Г. </w:t>
      </w:r>
      <w:proofErr w:type="spellStart"/>
      <w:r w:rsidRPr="00475365">
        <w:rPr>
          <w:rFonts w:ascii="Times New Roman" w:hAnsi="Times New Roman" w:cs="Times New Roman"/>
          <w:sz w:val="28"/>
          <w:szCs w:val="28"/>
          <w:shd w:val="clear" w:color="auto" w:fill="FFFFFF"/>
        </w:rPr>
        <w:t>Агумян</w:t>
      </w:r>
      <w:proofErr w:type="spellEnd"/>
      <w:r w:rsidRPr="00475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Успехи современного естествознания. – 2013. – № 10. – С. 71-71.</w:t>
      </w:r>
    </w:p>
    <w:p w:rsidR="00475365" w:rsidRPr="00475365" w:rsidRDefault="00475365" w:rsidP="00A82F6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65">
        <w:rPr>
          <w:rFonts w:ascii="Times New Roman" w:hAnsi="Times New Roman" w:cs="Times New Roman"/>
          <w:sz w:val="28"/>
          <w:szCs w:val="28"/>
        </w:rPr>
        <w:t>Бачурина, В. Развивающие игры для дошкольников / В. Бачурина. – М.: ООО ИКТЦ «ЛАДА», 2007. – 176  с.</w:t>
      </w:r>
    </w:p>
    <w:p w:rsidR="00475365" w:rsidRPr="00475365" w:rsidRDefault="00475365" w:rsidP="00A82F68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75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65">
        <w:rPr>
          <w:rFonts w:ascii="Times New Roman" w:hAnsi="Times New Roman" w:cs="Times New Roman"/>
          <w:sz w:val="28"/>
          <w:szCs w:val="28"/>
        </w:rPr>
        <w:t xml:space="preserve">Тихомирова, Л.Ф. Развитие познавательных способностей детей / Л.Ф. Тихомирова. – Екатеринбург: </w:t>
      </w:r>
      <w:proofErr w:type="gramStart"/>
      <w:r w:rsidRPr="00475365"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 w:rsidRPr="00475365">
        <w:rPr>
          <w:rFonts w:ascii="Times New Roman" w:hAnsi="Times New Roman" w:cs="Times New Roman"/>
          <w:sz w:val="28"/>
          <w:szCs w:val="28"/>
        </w:rPr>
        <w:t>, 2004. – 240 с.</w:t>
      </w:r>
    </w:p>
    <w:p w:rsidR="00475365" w:rsidRPr="00475365" w:rsidRDefault="00475365" w:rsidP="00A82F6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65">
        <w:rPr>
          <w:rFonts w:ascii="Times New Roman" w:hAnsi="Times New Roman" w:cs="Times New Roman"/>
          <w:sz w:val="28"/>
          <w:szCs w:val="28"/>
        </w:rPr>
        <w:t>Фомина, Л.В. Развивающие занятия в детском саду. Память, внимание, восприятие, речь, мышление, моторика руки / Л.В. Фомина. – АСТ, 2008. - 112 с.</w:t>
      </w:r>
    </w:p>
    <w:p w:rsidR="00E42099" w:rsidRDefault="00E42099" w:rsidP="00A82F68">
      <w:pPr>
        <w:spacing w:line="360" w:lineRule="auto"/>
      </w:pPr>
    </w:p>
    <w:sectPr w:rsidR="00E42099" w:rsidSect="00392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8"/>
        <w:szCs w:val="28"/>
        <w:shd w:val="clear" w:color="auto" w:fill="FFFFF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40277C5"/>
    <w:multiLevelType w:val="hybridMultilevel"/>
    <w:tmpl w:val="12E40CF4"/>
    <w:lvl w:ilvl="0" w:tplc="788855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C73047"/>
    <w:multiLevelType w:val="hybridMultilevel"/>
    <w:tmpl w:val="B7829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292184"/>
    <w:multiLevelType w:val="hybridMultilevel"/>
    <w:tmpl w:val="0A687F5C"/>
    <w:lvl w:ilvl="0" w:tplc="788855AE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788855AE">
      <w:start w:val="1"/>
      <w:numFmt w:val="bullet"/>
      <w:lvlText w:val="-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4075731"/>
    <w:multiLevelType w:val="hybridMultilevel"/>
    <w:tmpl w:val="0E16CE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EF6DBC"/>
    <w:multiLevelType w:val="hybridMultilevel"/>
    <w:tmpl w:val="2B1AFF5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288BC0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2C5286"/>
    <w:multiLevelType w:val="hybridMultilevel"/>
    <w:tmpl w:val="5518F16E"/>
    <w:lvl w:ilvl="0" w:tplc="788855A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6D13CD"/>
    <w:multiLevelType w:val="hybridMultilevel"/>
    <w:tmpl w:val="C75C9E44"/>
    <w:lvl w:ilvl="0" w:tplc="788855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DD278C"/>
    <w:multiLevelType w:val="hybridMultilevel"/>
    <w:tmpl w:val="085E6A4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E95A30"/>
    <w:multiLevelType w:val="multilevel"/>
    <w:tmpl w:val="5332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4C0F"/>
    <w:multiLevelType w:val="hybridMultilevel"/>
    <w:tmpl w:val="849E4AB4"/>
    <w:lvl w:ilvl="0" w:tplc="67AEE98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18"/>
    <w:rsid w:val="00003D18"/>
    <w:rsid w:val="000239C2"/>
    <w:rsid w:val="00051323"/>
    <w:rsid w:val="000620FF"/>
    <w:rsid w:val="0009362A"/>
    <w:rsid w:val="0016098E"/>
    <w:rsid w:val="00270C1D"/>
    <w:rsid w:val="00341856"/>
    <w:rsid w:val="00392D5E"/>
    <w:rsid w:val="003C2D06"/>
    <w:rsid w:val="00475365"/>
    <w:rsid w:val="004975FA"/>
    <w:rsid w:val="004D33DF"/>
    <w:rsid w:val="00527C88"/>
    <w:rsid w:val="006E176C"/>
    <w:rsid w:val="00756923"/>
    <w:rsid w:val="00787694"/>
    <w:rsid w:val="007D3A08"/>
    <w:rsid w:val="00802AAD"/>
    <w:rsid w:val="00885C77"/>
    <w:rsid w:val="0093208B"/>
    <w:rsid w:val="009835B9"/>
    <w:rsid w:val="00A030C3"/>
    <w:rsid w:val="00A14B5C"/>
    <w:rsid w:val="00A30881"/>
    <w:rsid w:val="00A82F68"/>
    <w:rsid w:val="00B0225A"/>
    <w:rsid w:val="00B227CE"/>
    <w:rsid w:val="00B62DD6"/>
    <w:rsid w:val="00C03587"/>
    <w:rsid w:val="00C170C2"/>
    <w:rsid w:val="00CC4EC1"/>
    <w:rsid w:val="00D6493C"/>
    <w:rsid w:val="00E42099"/>
    <w:rsid w:val="00E521EC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8B"/>
  </w:style>
  <w:style w:type="paragraph" w:styleId="1">
    <w:name w:val="heading 1"/>
    <w:basedOn w:val="a"/>
    <w:next w:val="a"/>
    <w:link w:val="10"/>
    <w:qFormat/>
    <w:rsid w:val="0093208B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3208B"/>
    <w:pPr>
      <w:ind w:left="720"/>
      <w:contextualSpacing/>
    </w:pPr>
  </w:style>
  <w:style w:type="character" w:styleId="a5">
    <w:name w:val="Strong"/>
    <w:basedOn w:val="a0"/>
    <w:uiPriority w:val="22"/>
    <w:qFormat/>
    <w:rsid w:val="0093208B"/>
    <w:rPr>
      <w:b/>
      <w:bCs/>
    </w:rPr>
  </w:style>
  <w:style w:type="character" w:customStyle="1" w:styleId="c3">
    <w:name w:val="c3"/>
    <w:basedOn w:val="a0"/>
    <w:rsid w:val="0093208B"/>
  </w:style>
  <w:style w:type="character" w:customStyle="1" w:styleId="10">
    <w:name w:val="Заголовок 1 Знак"/>
    <w:basedOn w:val="a0"/>
    <w:link w:val="1"/>
    <w:rsid w:val="0093208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c2">
    <w:name w:val="c2"/>
    <w:basedOn w:val="a0"/>
    <w:rsid w:val="00475365"/>
  </w:style>
  <w:style w:type="paragraph" w:customStyle="1" w:styleId="c1">
    <w:name w:val="c1"/>
    <w:basedOn w:val="a"/>
    <w:rsid w:val="00B6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2DD6"/>
  </w:style>
  <w:style w:type="paragraph" w:customStyle="1" w:styleId="a6">
    <w:name w:val="Базовый"/>
    <w:rsid w:val="004975FA"/>
    <w:pPr>
      <w:suppressAutoHyphens/>
    </w:pPr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8B"/>
  </w:style>
  <w:style w:type="paragraph" w:styleId="1">
    <w:name w:val="heading 1"/>
    <w:basedOn w:val="a"/>
    <w:next w:val="a"/>
    <w:link w:val="10"/>
    <w:qFormat/>
    <w:rsid w:val="0093208B"/>
    <w:pPr>
      <w:keepNext/>
      <w:keepLines/>
      <w:spacing w:before="240" w:after="60"/>
      <w:ind w:left="567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3208B"/>
    <w:pPr>
      <w:ind w:left="720"/>
      <w:contextualSpacing/>
    </w:pPr>
  </w:style>
  <w:style w:type="character" w:styleId="a5">
    <w:name w:val="Strong"/>
    <w:basedOn w:val="a0"/>
    <w:uiPriority w:val="22"/>
    <w:qFormat/>
    <w:rsid w:val="0093208B"/>
    <w:rPr>
      <w:b/>
      <w:bCs/>
    </w:rPr>
  </w:style>
  <w:style w:type="character" w:customStyle="1" w:styleId="c3">
    <w:name w:val="c3"/>
    <w:basedOn w:val="a0"/>
    <w:rsid w:val="0093208B"/>
  </w:style>
  <w:style w:type="character" w:customStyle="1" w:styleId="10">
    <w:name w:val="Заголовок 1 Знак"/>
    <w:basedOn w:val="a0"/>
    <w:link w:val="1"/>
    <w:rsid w:val="0093208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c2">
    <w:name w:val="c2"/>
    <w:basedOn w:val="a0"/>
    <w:rsid w:val="00475365"/>
  </w:style>
  <w:style w:type="paragraph" w:customStyle="1" w:styleId="c1">
    <w:name w:val="c1"/>
    <w:basedOn w:val="a"/>
    <w:rsid w:val="00B6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2DD6"/>
  </w:style>
  <w:style w:type="paragraph" w:customStyle="1" w:styleId="a6">
    <w:name w:val="Базовый"/>
    <w:rsid w:val="004975FA"/>
    <w:pPr>
      <w:suppressAutoHyphens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A43E-BA2C-4EAD-A371-90595949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2018-12-25T10:48:00Z</dcterms:created>
  <dcterms:modified xsi:type="dcterms:W3CDTF">2019-01-13T08:06:00Z</dcterms:modified>
</cp:coreProperties>
</file>