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DDC" w:rsidRPr="00A95DDC" w:rsidRDefault="00A95DDC" w:rsidP="00A95DDC">
      <w:pPr>
        <w:keepNext/>
        <w:numPr>
          <w:ilvl w:val="12"/>
          <w:numId w:val="0"/>
        </w:numPr>
        <w:spacing w:line="360" w:lineRule="auto"/>
        <w:ind w:firstLine="709"/>
        <w:jc w:val="both"/>
        <w:outlineLvl w:val="2"/>
        <w:rPr>
          <w:b/>
          <w:bCs/>
          <w:sz w:val="28"/>
        </w:rPr>
      </w:pPr>
      <w:r w:rsidRPr="00A95DDC">
        <w:rPr>
          <w:b/>
          <w:bCs/>
          <w:sz w:val="28"/>
        </w:rPr>
        <w:t>Показатели физической подготовленности волейболисток средней спортивной квалификации</w:t>
      </w:r>
    </w:p>
    <w:p w:rsidR="00A95DDC" w:rsidRPr="00A95DDC" w:rsidRDefault="00A95DDC" w:rsidP="00A95DD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5DDC">
        <w:rPr>
          <w:rFonts w:eastAsiaTheme="minorHAnsi"/>
          <w:sz w:val="28"/>
          <w:szCs w:val="28"/>
          <w:lang w:eastAsia="en-US"/>
        </w:rPr>
        <w:t xml:space="preserve">Выполнение технико-тактических действий требует от спортсмена всестороннего физического развития. Для определения уровня развития общих и специальных физических качеств, влияющих на эффективное выполнение прыжковых действий, технических приемов и большинства тактических комбинаций на протяжении одной игры, или нескольких игровых дней, нами проведено анонимное анкетирование (анкета № 1, анкета № 2 представлены в приложении) волейболисток средней спортивной квалификации, принимавших участие в </w:t>
      </w:r>
      <w:r w:rsidRPr="00A95DDC">
        <w:rPr>
          <w:rFonts w:eastAsiaTheme="minorHAnsi"/>
          <w:sz w:val="28"/>
          <w:szCs w:val="28"/>
          <w:lang w:val="en-US" w:eastAsia="en-US"/>
        </w:rPr>
        <w:t>VI</w:t>
      </w:r>
      <w:r w:rsidRPr="00A95DDC">
        <w:rPr>
          <w:rFonts w:eastAsiaTheme="minorHAnsi"/>
          <w:sz w:val="28"/>
          <w:szCs w:val="28"/>
          <w:lang w:eastAsia="en-US"/>
        </w:rPr>
        <w:t xml:space="preserve"> Всероссийской летней Универсиаде 2018 года. Свой уровень развития физических качеств оценили 41 человек – это волейболистки команд Владивостока, Казани, Москвы, Екатеринбурга и Санкт-Петербурга. </w:t>
      </w:r>
    </w:p>
    <w:p w:rsidR="00A95DDC" w:rsidRPr="00A95DDC" w:rsidRDefault="00A95DDC" w:rsidP="00A95DD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5DDC">
        <w:rPr>
          <w:rFonts w:eastAsiaTheme="minorHAnsi"/>
          <w:sz w:val="28"/>
          <w:szCs w:val="28"/>
          <w:lang w:eastAsia="en-US"/>
        </w:rPr>
        <w:t>В анкете №1 указано 5 общих физических качеств (сила, быстрота, выносливость, ловкость, гибкость). Респонденты по 7 бальной шкале оценили свой уровень развития этих физических качеств (где 7 баллов – «очень высокий» уровень, а 1 – «очень низкий»). Данные представлены в таблице 2.</w:t>
      </w:r>
    </w:p>
    <w:p w:rsidR="00A95DDC" w:rsidRPr="00A95DDC" w:rsidRDefault="00A95DDC" w:rsidP="00A95DDC">
      <w:pPr>
        <w:spacing w:after="16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5DDC">
        <w:rPr>
          <w:rFonts w:eastAsiaTheme="minorHAnsi"/>
          <w:sz w:val="28"/>
          <w:szCs w:val="28"/>
          <w:lang w:eastAsia="en-US"/>
        </w:rPr>
        <w:t>Таблица 2 – Уровень развития общих физических качеств волейболисток средней квалификации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17"/>
        <w:gridCol w:w="4881"/>
      </w:tblGrid>
      <w:tr w:rsidR="00A95DDC" w:rsidRPr="00A95DDC" w:rsidTr="002B5198">
        <w:trPr>
          <w:trHeight w:val="630"/>
          <w:jc w:val="center"/>
        </w:trPr>
        <w:tc>
          <w:tcPr>
            <w:tcW w:w="4317" w:type="dxa"/>
            <w:vAlign w:val="center"/>
          </w:tcPr>
          <w:p w:rsidR="00A95DDC" w:rsidRPr="00A95DDC" w:rsidRDefault="00A95DDC" w:rsidP="00A95DDC">
            <w:pPr>
              <w:spacing w:line="360" w:lineRule="auto"/>
              <w:ind w:left="-9" w:firstLine="9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b/>
                <w:sz w:val="28"/>
                <w:szCs w:val="28"/>
                <w:lang w:eastAsia="en-US"/>
              </w:rPr>
              <w:t>Физическое качество</w:t>
            </w:r>
          </w:p>
        </w:tc>
        <w:tc>
          <w:tcPr>
            <w:tcW w:w="4881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b/>
                <w:sz w:val="28"/>
                <w:szCs w:val="28"/>
                <w:lang w:eastAsia="en-US"/>
              </w:rPr>
              <w:t>Уровень развития (средний балл)</w:t>
            </w:r>
          </w:p>
        </w:tc>
      </w:tr>
      <w:tr w:rsidR="00A95DDC" w:rsidRPr="00A95DDC" w:rsidTr="002B5198">
        <w:trPr>
          <w:trHeight w:val="364"/>
          <w:jc w:val="center"/>
        </w:trPr>
        <w:tc>
          <w:tcPr>
            <w:tcW w:w="4317" w:type="dxa"/>
            <w:vAlign w:val="center"/>
          </w:tcPr>
          <w:p w:rsidR="00A95DDC" w:rsidRPr="00A95DDC" w:rsidRDefault="00A95DDC" w:rsidP="00A95DDC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Сила</w:t>
            </w:r>
          </w:p>
        </w:tc>
        <w:tc>
          <w:tcPr>
            <w:tcW w:w="4881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(6,8)</w:t>
            </w:r>
          </w:p>
        </w:tc>
      </w:tr>
      <w:tr w:rsidR="00A95DDC" w:rsidRPr="00A95DDC" w:rsidTr="002B5198">
        <w:trPr>
          <w:trHeight w:val="364"/>
          <w:jc w:val="center"/>
        </w:trPr>
        <w:tc>
          <w:tcPr>
            <w:tcW w:w="4317" w:type="dxa"/>
            <w:vAlign w:val="center"/>
          </w:tcPr>
          <w:p w:rsidR="00A95DDC" w:rsidRPr="00A95DDC" w:rsidRDefault="00A95DDC" w:rsidP="00A95DDC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Быстрота</w:t>
            </w:r>
          </w:p>
        </w:tc>
        <w:tc>
          <w:tcPr>
            <w:tcW w:w="4881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(6,9)</w:t>
            </w:r>
          </w:p>
        </w:tc>
      </w:tr>
      <w:tr w:rsidR="00A95DDC" w:rsidRPr="00A95DDC" w:rsidTr="002B5198">
        <w:trPr>
          <w:trHeight w:val="364"/>
          <w:jc w:val="center"/>
        </w:trPr>
        <w:tc>
          <w:tcPr>
            <w:tcW w:w="4317" w:type="dxa"/>
            <w:vAlign w:val="center"/>
          </w:tcPr>
          <w:p w:rsidR="00A95DDC" w:rsidRPr="00A95DDC" w:rsidRDefault="00A95DDC" w:rsidP="00A95DDC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Выносливость</w:t>
            </w:r>
          </w:p>
        </w:tc>
        <w:tc>
          <w:tcPr>
            <w:tcW w:w="4881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(6,3)</w:t>
            </w:r>
          </w:p>
        </w:tc>
      </w:tr>
      <w:tr w:rsidR="00A95DDC" w:rsidRPr="00A95DDC" w:rsidTr="002B5198">
        <w:trPr>
          <w:trHeight w:val="364"/>
          <w:jc w:val="center"/>
        </w:trPr>
        <w:tc>
          <w:tcPr>
            <w:tcW w:w="4317" w:type="dxa"/>
            <w:vAlign w:val="center"/>
          </w:tcPr>
          <w:p w:rsidR="00A95DDC" w:rsidRPr="00A95DDC" w:rsidRDefault="00A95DDC" w:rsidP="00A95DDC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Ловкость</w:t>
            </w:r>
          </w:p>
        </w:tc>
        <w:tc>
          <w:tcPr>
            <w:tcW w:w="4881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(6,1)</w:t>
            </w:r>
          </w:p>
        </w:tc>
      </w:tr>
      <w:tr w:rsidR="00A95DDC" w:rsidRPr="00A95DDC" w:rsidTr="002B5198">
        <w:trPr>
          <w:trHeight w:val="364"/>
          <w:jc w:val="center"/>
        </w:trPr>
        <w:tc>
          <w:tcPr>
            <w:tcW w:w="4317" w:type="dxa"/>
            <w:vAlign w:val="center"/>
          </w:tcPr>
          <w:p w:rsidR="00A95DDC" w:rsidRPr="00A95DDC" w:rsidRDefault="00A95DDC" w:rsidP="00A95DDC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Гибкость</w:t>
            </w:r>
          </w:p>
        </w:tc>
        <w:tc>
          <w:tcPr>
            <w:tcW w:w="4881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(3,7)</w:t>
            </w:r>
          </w:p>
        </w:tc>
      </w:tr>
    </w:tbl>
    <w:p w:rsidR="00A95DDC" w:rsidRPr="00A95DDC" w:rsidRDefault="00A95DDC" w:rsidP="00A95DDC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95DDC">
        <w:rPr>
          <w:rFonts w:eastAsiaTheme="minorHAnsi"/>
          <w:sz w:val="28"/>
          <w:szCs w:val="28"/>
          <w:lang w:eastAsia="en-US"/>
        </w:rPr>
        <w:lastRenderedPageBreak/>
        <w:t xml:space="preserve">Рисунок </w:t>
      </w:r>
      <w:r w:rsidRPr="00A95DDC">
        <w:rPr>
          <w:rFonts w:eastAsia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EFDFCEB" wp14:editId="50DCBC6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857875" cy="3371850"/>
            <wp:effectExtent l="0" t="0" r="0" b="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Pr="00A95DDC">
        <w:rPr>
          <w:rFonts w:eastAsiaTheme="minorHAnsi"/>
          <w:sz w:val="28"/>
          <w:szCs w:val="28"/>
          <w:lang w:eastAsia="en-US"/>
        </w:rPr>
        <w:t>3 – Уровень развития общих физических качеств волейболисток средней квалификации</w:t>
      </w:r>
    </w:p>
    <w:p w:rsidR="00A95DDC" w:rsidRPr="00A95DDC" w:rsidRDefault="00A95DDC" w:rsidP="00A95DDC">
      <w:pPr>
        <w:spacing w:line="360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</w:p>
    <w:p w:rsidR="00A95DDC" w:rsidRPr="00A95DDC" w:rsidRDefault="00A95DDC" w:rsidP="00A95DD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5DDC">
        <w:rPr>
          <w:rFonts w:eastAsiaTheme="minorHAnsi"/>
          <w:sz w:val="28"/>
          <w:szCs w:val="28"/>
          <w:lang w:eastAsia="en-US"/>
        </w:rPr>
        <w:t>Как видно из таблицы, волейболистки оценили свой уровень развития силы и быстроты, как «очень высокий» – 6,8 и 6,9 баллов соответственно. Также выносливость (6,3) и ловкость (6,1) на «высоком» уровне развития, что говорит о хорошем уровне развития физических качеств. Чего нельзя сказать про гибкость. Результаты анкетирования показали, что уровень развития гибкости у волейболисток находится на грани «среднего» и «скорее низкого» уровня.</w:t>
      </w:r>
    </w:p>
    <w:p w:rsidR="00A95DDC" w:rsidRPr="00A95DDC" w:rsidRDefault="00A95DDC" w:rsidP="00A95DD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5DDC">
        <w:rPr>
          <w:rFonts w:eastAsiaTheme="minorHAnsi"/>
          <w:sz w:val="28"/>
          <w:szCs w:val="28"/>
          <w:lang w:eastAsia="en-US"/>
        </w:rPr>
        <w:t>После проведенного тестирования, направленного на определение уровня развития общих физических качеств, нами было проведено 2 анкетирование, по результату которого мы определяли уровень развития специальных физических качеств. Анкета была аналогична предыдущей: оценка 11 специальных физических качеств по 7 бальной шкале. Данные представлены в таблице 3.</w:t>
      </w:r>
    </w:p>
    <w:p w:rsidR="00A95DDC" w:rsidRPr="00A95DDC" w:rsidRDefault="00A95DDC" w:rsidP="00A95DD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95DDC" w:rsidRPr="00A95DDC" w:rsidRDefault="00A95DDC" w:rsidP="00A95DD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pPr w:leftFromText="180" w:rightFromText="180" w:vertAnchor="text" w:horzAnchor="margin" w:tblpY="1118"/>
        <w:tblW w:w="0" w:type="auto"/>
        <w:tblLook w:val="04A0" w:firstRow="1" w:lastRow="0" w:firstColumn="1" w:lastColumn="0" w:noHBand="0" w:noVBand="1"/>
      </w:tblPr>
      <w:tblGrid>
        <w:gridCol w:w="4644"/>
        <w:gridCol w:w="4678"/>
      </w:tblGrid>
      <w:tr w:rsidR="00A95DDC" w:rsidRPr="00A95DDC" w:rsidTr="002B5198">
        <w:tc>
          <w:tcPr>
            <w:tcW w:w="4644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Физическое качество</w:t>
            </w:r>
          </w:p>
        </w:tc>
        <w:tc>
          <w:tcPr>
            <w:tcW w:w="4678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Уровень развития (средний балл)</w:t>
            </w:r>
          </w:p>
        </w:tc>
      </w:tr>
      <w:tr w:rsidR="00A95DDC" w:rsidRPr="00A95DDC" w:rsidTr="002B5198">
        <w:tc>
          <w:tcPr>
            <w:tcW w:w="4644" w:type="dxa"/>
            <w:vAlign w:val="center"/>
          </w:tcPr>
          <w:p w:rsidR="00A95DDC" w:rsidRPr="00A95DDC" w:rsidRDefault="00A95DDC" w:rsidP="00A95DDC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Взрывная сила</w:t>
            </w:r>
          </w:p>
        </w:tc>
        <w:tc>
          <w:tcPr>
            <w:tcW w:w="4678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5,7</w:t>
            </w:r>
          </w:p>
        </w:tc>
      </w:tr>
      <w:tr w:rsidR="00A95DDC" w:rsidRPr="00A95DDC" w:rsidTr="002B5198">
        <w:tc>
          <w:tcPr>
            <w:tcW w:w="4644" w:type="dxa"/>
            <w:vAlign w:val="center"/>
          </w:tcPr>
          <w:p w:rsidR="00A95DDC" w:rsidRPr="00A95DDC" w:rsidRDefault="00A95DDC" w:rsidP="00A95DDC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Прыгучесть</w:t>
            </w:r>
          </w:p>
        </w:tc>
        <w:tc>
          <w:tcPr>
            <w:tcW w:w="4678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6,6</w:t>
            </w:r>
          </w:p>
        </w:tc>
      </w:tr>
      <w:tr w:rsidR="00A95DDC" w:rsidRPr="00A95DDC" w:rsidTr="002B5198">
        <w:tc>
          <w:tcPr>
            <w:tcW w:w="4644" w:type="dxa"/>
            <w:vAlign w:val="center"/>
          </w:tcPr>
          <w:p w:rsidR="00A95DDC" w:rsidRPr="00A95DDC" w:rsidRDefault="00A95DDC" w:rsidP="00A95DDC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Быстрота реакции</w:t>
            </w:r>
          </w:p>
        </w:tc>
        <w:tc>
          <w:tcPr>
            <w:tcW w:w="4678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5,3</w:t>
            </w:r>
          </w:p>
        </w:tc>
      </w:tr>
      <w:tr w:rsidR="00A95DDC" w:rsidRPr="00A95DDC" w:rsidTr="002B5198">
        <w:tc>
          <w:tcPr>
            <w:tcW w:w="4644" w:type="dxa"/>
            <w:vAlign w:val="center"/>
          </w:tcPr>
          <w:p w:rsidR="00A95DDC" w:rsidRPr="00A95DDC" w:rsidRDefault="00A95DDC" w:rsidP="00A95DDC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Быстрота двигательных действий</w:t>
            </w:r>
          </w:p>
        </w:tc>
        <w:tc>
          <w:tcPr>
            <w:tcW w:w="4678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5,4</w:t>
            </w:r>
          </w:p>
        </w:tc>
      </w:tr>
      <w:tr w:rsidR="00A95DDC" w:rsidRPr="00A95DDC" w:rsidTr="002B5198">
        <w:tc>
          <w:tcPr>
            <w:tcW w:w="4644" w:type="dxa"/>
            <w:vAlign w:val="center"/>
          </w:tcPr>
          <w:p w:rsidR="00A95DDC" w:rsidRPr="00A95DDC" w:rsidRDefault="00A95DDC" w:rsidP="00A95DDC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Быстрота перемещений</w:t>
            </w:r>
          </w:p>
        </w:tc>
        <w:tc>
          <w:tcPr>
            <w:tcW w:w="4678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6,4</w:t>
            </w:r>
          </w:p>
        </w:tc>
      </w:tr>
      <w:tr w:rsidR="00A95DDC" w:rsidRPr="00A95DDC" w:rsidTr="002B5198">
        <w:tc>
          <w:tcPr>
            <w:tcW w:w="4644" w:type="dxa"/>
            <w:vAlign w:val="center"/>
          </w:tcPr>
          <w:p w:rsidR="00A95DDC" w:rsidRPr="00A95DDC" w:rsidRDefault="00A95DDC" w:rsidP="00A95DDC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Прыжковая выносливость</w:t>
            </w:r>
          </w:p>
        </w:tc>
        <w:tc>
          <w:tcPr>
            <w:tcW w:w="4678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5,8</w:t>
            </w:r>
          </w:p>
        </w:tc>
      </w:tr>
      <w:tr w:rsidR="00A95DDC" w:rsidRPr="00A95DDC" w:rsidTr="002B5198">
        <w:tc>
          <w:tcPr>
            <w:tcW w:w="4644" w:type="dxa"/>
            <w:vAlign w:val="center"/>
          </w:tcPr>
          <w:p w:rsidR="00A95DDC" w:rsidRPr="00A95DDC" w:rsidRDefault="00A95DDC" w:rsidP="00A95DDC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Скоростная выносливость</w:t>
            </w:r>
          </w:p>
        </w:tc>
        <w:tc>
          <w:tcPr>
            <w:tcW w:w="4678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5,6</w:t>
            </w:r>
          </w:p>
        </w:tc>
      </w:tr>
      <w:tr w:rsidR="00A95DDC" w:rsidRPr="00A95DDC" w:rsidTr="002B5198">
        <w:tc>
          <w:tcPr>
            <w:tcW w:w="4644" w:type="dxa"/>
            <w:vAlign w:val="center"/>
          </w:tcPr>
          <w:p w:rsidR="00A95DDC" w:rsidRPr="00A95DDC" w:rsidRDefault="00A95DDC" w:rsidP="00A95DDC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Игровая выносливость</w:t>
            </w:r>
          </w:p>
        </w:tc>
        <w:tc>
          <w:tcPr>
            <w:tcW w:w="4678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6,0</w:t>
            </w:r>
          </w:p>
        </w:tc>
      </w:tr>
      <w:tr w:rsidR="00A95DDC" w:rsidRPr="00A95DDC" w:rsidTr="002B5198">
        <w:tc>
          <w:tcPr>
            <w:tcW w:w="4644" w:type="dxa"/>
            <w:vAlign w:val="center"/>
          </w:tcPr>
          <w:p w:rsidR="00A95DDC" w:rsidRPr="00A95DDC" w:rsidRDefault="00A95DDC" w:rsidP="00A95DDC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Акробатическая ловкость</w:t>
            </w:r>
          </w:p>
        </w:tc>
        <w:tc>
          <w:tcPr>
            <w:tcW w:w="4678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5,9</w:t>
            </w:r>
          </w:p>
        </w:tc>
      </w:tr>
      <w:tr w:rsidR="00A95DDC" w:rsidRPr="00A95DDC" w:rsidTr="002B5198">
        <w:tc>
          <w:tcPr>
            <w:tcW w:w="4644" w:type="dxa"/>
            <w:vAlign w:val="center"/>
          </w:tcPr>
          <w:p w:rsidR="00A95DDC" w:rsidRPr="00A95DDC" w:rsidRDefault="00A95DDC" w:rsidP="00A95DDC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Прыжковая ловкость</w:t>
            </w:r>
          </w:p>
        </w:tc>
        <w:tc>
          <w:tcPr>
            <w:tcW w:w="4678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5,5</w:t>
            </w:r>
          </w:p>
        </w:tc>
      </w:tr>
      <w:tr w:rsidR="00A95DDC" w:rsidRPr="00A95DDC" w:rsidTr="002B5198">
        <w:tc>
          <w:tcPr>
            <w:tcW w:w="4644" w:type="dxa"/>
            <w:vAlign w:val="center"/>
          </w:tcPr>
          <w:p w:rsidR="00A95DDC" w:rsidRPr="00A95DDC" w:rsidRDefault="00A95DDC" w:rsidP="00A95DDC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Специальная гибкость</w:t>
            </w:r>
          </w:p>
        </w:tc>
        <w:tc>
          <w:tcPr>
            <w:tcW w:w="4678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3,1</w:t>
            </w:r>
          </w:p>
        </w:tc>
      </w:tr>
    </w:tbl>
    <w:p w:rsidR="00A95DDC" w:rsidRPr="00A95DDC" w:rsidRDefault="00A95DDC" w:rsidP="00A95DD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5DDC">
        <w:rPr>
          <w:rFonts w:eastAsiaTheme="minorHAnsi"/>
          <w:sz w:val="28"/>
          <w:szCs w:val="28"/>
          <w:lang w:eastAsia="en-US"/>
        </w:rPr>
        <w:t>Таблица 3 – Уровень развития специальных физических качеств волейболисток средней квалификации</w:t>
      </w:r>
    </w:p>
    <w:p w:rsidR="00A95DDC" w:rsidRPr="00A95DDC" w:rsidRDefault="00A95DDC" w:rsidP="00A95DD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95DDC" w:rsidRPr="00A95DDC" w:rsidRDefault="00A95DDC" w:rsidP="00A95DD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5DDC">
        <w:rPr>
          <w:rFonts w:eastAsiaTheme="minorHAnsi"/>
          <w:sz w:val="28"/>
          <w:szCs w:val="28"/>
          <w:lang w:eastAsia="en-US"/>
        </w:rPr>
        <w:t>По данным таблицы уровень развития специальных физических качеств выглядит следующим образом:</w:t>
      </w:r>
    </w:p>
    <w:p w:rsidR="00A95DDC" w:rsidRPr="00A95DDC" w:rsidRDefault="00A95DDC" w:rsidP="00A95DDC">
      <w:pPr>
        <w:numPr>
          <w:ilvl w:val="0"/>
          <w:numId w:val="1"/>
        </w:numPr>
        <w:spacing w:after="160"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95DDC">
        <w:rPr>
          <w:rFonts w:eastAsiaTheme="minorHAnsi"/>
          <w:sz w:val="28"/>
          <w:szCs w:val="28"/>
          <w:lang w:eastAsia="en-US"/>
        </w:rPr>
        <w:t>Взрывная сила – «высокий» уровень развития (5,7 б.);</w:t>
      </w:r>
    </w:p>
    <w:p w:rsidR="00A95DDC" w:rsidRPr="00A95DDC" w:rsidRDefault="00A95DDC" w:rsidP="00A95DDC">
      <w:pPr>
        <w:numPr>
          <w:ilvl w:val="0"/>
          <w:numId w:val="1"/>
        </w:numPr>
        <w:spacing w:after="160"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95DDC">
        <w:rPr>
          <w:rFonts w:eastAsiaTheme="minorHAnsi"/>
          <w:sz w:val="28"/>
          <w:szCs w:val="28"/>
          <w:lang w:eastAsia="en-US"/>
        </w:rPr>
        <w:t>Прыгучесть – «очень высокий» (6,6 б.);</w:t>
      </w:r>
    </w:p>
    <w:p w:rsidR="00A95DDC" w:rsidRPr="00A95DDC" w:rsidRDefault="00A95DDC" w:rsidP="00A95DDC">
      <w:pPr>
        <w:numPr>
          <w:ilvl w:val="0"/>
          <w:numId w:val="1"/>
        </w:numPr>
        <w:spacing w:after="160"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95DDC">
        <w:rPr>
          <w:rFonts w:eastAsiaTheme="minorHAnsi"/>
          <w:sz w:val="28"/>
          <w:szCs w:val="28"/>
          <w:lang w:eastAsia="en-US"/>
        </w:rPr>
        <w:t>Уровень развития быстроты реакции (5,3 б.) и быстроты двигательных действий (5,4 б.) у волейболисток на «скорее высоком», быстрота перемещений – на «высоком» (6,4 б.).</w:t>
      </w:r>
    </w:p>
    <w:p w:rsidR="00A95DDC" w:rsidRPr="00A95DDC" w:rsidRDefault="00A95DDC" w:rsidP="00A95DDC">
      <w:pPr>
        <w:numPr>
          <w:ilvl w:val="0"/>
          <w:numId w:val="1"/>
        </w:numPr>
        <w:spacing w:after="160"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95DDC">
        <w:rPr>
          <w:rFonts w:eastAsiaTheme="minorHAnsi"/>
          <w:sz w:val="28"/>
          <w:szCs w:val="28"/>
          <w:lang w:eastAsia="en-US"/>
        </w:rPr>
        <w:t>Прыжковая (5,8), скоростная (5,6 б.) и игровая выносливость (6,0 б.) на «высоком» уровне развития.</w:t>
      </w:r>
    </w:p>
    <w:p w:rsidR="00A95DDC" w:rsidRPr="00A95DDC" w:rsidRDefault="00A95DDC" w:rsidP="00A95DDC">
      <w:pPr>
        <w:numPr>
          <w:ilvl w:val="0"/>
          <w:numId w:val="1"/>
        </w:numPr>
        <w:spacing w:after="160"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95DDC">
        <w:rPr>
          <w:rFonts w:eastAsiaTheme="minorHAnsi"/>
          <w:sz w:val="28"/>
          <w:szCs w:val="28"/>
          <w:lang w:eastAsia="en-US"/>
        </w:rPr>
        <w:t xml:space="preserve">Уровень акробатической и прыжковой ловкости – «высокий» (5,9 б. и 5,5 б. соответственно). </w:t>
      </w:r>
    </w:p>
    <w:p w:rsidR="00A95DDC" w:rsidRPr="00A95DDC" w:rsidRDefault="00A95DDC" w:rsidP="00A95DDC">
      <w:pPr>
        <w:numPr>
          <w:ilvl w:val="0"/>
          <w:numId w:val="1"/>
        </w:numPr>
        <w:spacing w:after="160"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95DDC">
        <w:rPr>
          <w:rFonts w:eastAsiaTheme="minorHAnsi"/>
          <w:sz w:val="28"/>
          <w:szCs w:val="28"/>
          <w:lang w:eastAsia="en-US"/>
        </w:rPr>
        <w:t>Специальная гибкость – «скорее низкий» (3,1 б.).</w:t>
      </w:r>
    </w:p>
    <w:p w:rsidR="00A95DDC" w:rsidRPr="00A95DDC" w:rsidRDefault="00A95DDC" w:rsidP="00A95DDC">
      <w:pPr>
        <w:spacing w:line="360" w:lineRule="auto"/>
        <w:ind w:firstLine="709"/>
        <w:jc w:val="right"/>
        <w:rPr>
          <w:rFonts w:eastAsiaTheme="minorHAnsi"/>
          <w:i/>
          <w:sz w:val="28"/>
          <w:szCs w:val="28"/>
          <w:lang w:eastAsia="en-US"/>
        </w:rPr>
      </w:pPr>
    </w:p>
    <w:p w:rsidR="00A95DDC" w:rsidRPr="00A95DDC" w:rsidRDefault="00A95DDC" w:rsidP="00A95DDC">
      <w:pPr>
        <w:pageBreakBefore/>
        <w:spacing w:after="160" w:line="360" w:lineRule="auto"/>
        <w:rPr>
          <w:rFonts w:eastAsiaTheme="minorHAnsi"/>
          <w:sz w:val="28"/>
          <w:szCs w:val="28"/>
          <w:lang w:eastAsia="en-US"/>
        </w:rPr>
      </w:pPr>
      <w:r w:rsidRPr="00A95DDC">
        <w:rPr>
          <w:rFonts w:eastAsiaTheme="minorHAnsi"/>
          <w:noProof/>
          <w:color w:val="002060"/>
          <w:sz w:val="28"/>
          <w:szCs w:val="28"/>
          <w:highlight w:val="yellow"/>
        </w:rPr>
        <w:lastRenderedPageBreak/>
        <w:drawing>
          <wp:anchor distT="0" distB="0" distL="114300" distR="114300" simplePos="0" relativeHeight="251660288" behindDoc="0" locked="0" layoutInCell="1" allowOverlap="1" wp14:anchorId="3F33BC7D" wp14:editId="3ED2ECCA">
            <wp:simplePos x="0" y="0"/>
            <wp:positionH relativeFrom="margin">
              <wp:posOffset>-3810</wp:posOffset>
            </wp:positionH>
            <wp:positionV relativeFrom="margin">
              <wp:posOffset>-5715</wp:posOffset>
            </wp:positionV>
            <wp:extent cx="5943600" cy="3438525"/>
            <wp:effectExtent l="0" t="0" r="0" b="0"/>
            <wp:wrapSquare wrapText="bothSides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Pr="00A95DDC">
        <w:rPr>
          <w:rFonts w:eastAsiaTheme="minorHAnsi"/>
          <w:i/>
          <w:sz w:val="28"/>
          <w:szCs w:val="28"/>
          <w:u w:val="single"/>
          <w:lang w:eastAsia="en-US"/>
        </w:rPr>
        <w:t>Примечание:</w:t>
      </w:r>
      <w:r w:rsidRPr="00A95DDC">
        <w:rPr>
          <w:rFonts w:eastAsiaTheme="minorHAnsi"/>
          <w:i/>
          <w:sz w:val="28"/>
          <w:szCs w:val="28"/>
          <w:lang w:eastAsia="en-US"/>
        </w:rPr>
        <w:t xml:space="preserve"> 1 – взрывная сила; 2 – прыгучесть; 3 – быстрота реакции; 4 – быстрота двигательных действий; 5 – быстрота перемещений; 6 – прыжковая выносливость; 7 – скоростная выносливость; 8 – игровая выносливость; 9 – акробатическая ловкость; 10 – прыжковая ловкость; 11 – специальная гибкость.</w:t>
      </w:r>
    </w:p>
    <w:p w:rsidR="00A95DDC" w:rsidRPr="00A95DDC" w:rsidRDefault="00A95DDC" w:rsidP="00A95DD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5DDC">
        <w:rPr>
          <w:rFonts w:eastAsiaTheme="minorHAnsi"/>
          <w:sz w:val="28"/>
          <w:szCs w:val="28"/>
          <w:lang w:eastAsia="en-US"/>
        </w:rPr>
        <w:t xml:space="preserve">Рисунок 4 – Уровень развития специальных физических качеств волейболисток средней квалификации </w:t>
      </w:r>
    </w:p>
    <w:p w:rsidR="00A95DDC" w:rsidRPr="00A95DDC" w:rsidRDefault="00A95DDC" w:rsidP="00A95DD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95DDC" w:rsidRPr="00A95DDC" w:rsidRDefault="00A95DDC" w:rsidP="00A95DD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5DDC">
        <w:rPr>
          <w:rFonts w:eastAsiaTheme="minorHAnsi"/>
          <w:sz w:val="28"/>
          <w:szCs w:val="28"/>
          <w:lang w:eastAsia="en-US"/>
        </w:rPr>
        <w:t xml:space="preserve">Таким образом, при оценке уровня развития общих и специальных физических качеств был выявлен низкий уровень развития гибкости и специальной гибкости у волейболисток средней и высокой спортивной квалификации, влияющий на выполнение всех технико-тактических действий. Это свидетельствует о том, что в тренировочном процессе необходимо уделять больше внимания на воспитание специальной гибкости. </w:t>
      </w:r>
    </w:p>
    <w:p w:rsidR="00A95DDC" w:rsidRPr="00A95DDC" w:rsidRDefault="00A95DDC" w:rsidP="00A95DD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95DDC" w:rsidRPr="00A95DDC" w:rsidRDefault="00A95DDC" w:rsidP="00A95DD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95DDC" w:rsidRPr="00A95DDC" w:rsidRDefault="00A95DDC" w:rsidP="00A95DDC">
      <w:pPr>
        <w:keepNext/>
        <w:numPr>
          <w:ilvl w:val="12"/>
          <w:numId w:val="0"/>
        </w:numPr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bookmarkStart w:id="0" w:name="_Toc9439065"/>
      <w:r w:rsidRPr="00A95DDC">
        <w:rPr>
          <w:b/>
          <w:bCs/>
          <w:sz w:val="28"/>
          <w:szCs w:val="28"/>
        </w:rPr>
        <w:lastRenderedPageBreak/>
        <w:t>III.2 Процентное соотношение технических приемов и технико-тактических действий атаки, требующих движения с максимальной амплитудой</w:t>
      </w:r>
      <w:bookmarkEnd w:id="0"/>
      <w:r w:rsidRPr="00A95DDC">
        <w:rPr>
          <w:b/>
          <w:bCs/>
          <w:sz w:val="28"/>
          <w:szCs w:val="28"/>
        </w:rPr>
        <w:t xml:space="preserve"> </w:t>
      </w:r>
    </w:p>
    <w:p w:rsidR="00A95DDC" w:rsidRPr="00A95DDC" w:rsidRDefault="00A95DDC" w:rsidP="00A95DD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5DDC">
        <w:rPr>
          <w:rFonts w:eastAsiaTheme="minorHAnsi"/>
          <w:sz w:val="28"/>
          <w:szCs w:val="28"/>
          <w:lang w:eastAsia="en-US"/>
        </w:rPr>
        <w:t xml:space="preserve">В волейболе существуют различные способы ведения игры: подача – технический прием, с помощью, которого мяч вводят в игру (точные, скоростные и планирующие); передачи – прием мяча (ведущий элемент защитных действий команды)  и передача мяча (технический элемент нападения, связывающий действия защиты непосредственно с атакой: медленные, ускоренные, скоростные; высокие, средние, низкие; передачи с отвлекающими действиями); нападающий удар – основное средство атаки, позволяющее выиграть очко (точные, скоростные и специфические для борьбы с блоком соперника); блок – технический прием защиты, обеспечивающий первый эшелон защиты: подвижный (зонное и ловящее блокирование) и неподвижный. </w:t>
      </w:r>
    </w:p>
    <w:p w:rsidR="00A95DDC" w:rsidRPr="00A95DDC" w:rsidRDefault="00A95DDC" w:rsidP="00A95DDC">
      <w:pPr>
        <w:spacing w:line="360" w:lineRule="auto"/>
        <w:ind w:firstLine="709"/>
        <w:jc w:val="both"/>
        <w:rPr>
          <w:rFonts w:eastAsia="Arial"/>
          <w:sz w:val="28"/>
          <w:szCs w:val="28"/>
          <w:lang w:eastAsia="en-US"/>
        </w:rPr>
      </w:pPr>
      <w:r w:rsidRPr="00A95DDC">
        <w:rPr>
          <w:rFonts w:eastAsiaTheme="minorHAnsi"/>
          <w:sz w:val="28"/>
          <w:szCs w:val="28"/>
          <w:lang w:eastAsia="en-US"/>
        </w:rPr>
        <w:t xml:space="preserve">Для определения процентного соотношения технических элементов, приносящих больше всего очков команде нами был выполнен просмотр и анализ игр женской сборной команды РГУФКСМиТ, выступающих в московских студенческих спортивных играх (Приложение 2). </w:t>
      </w:r>
      <w:r w:rsidRPr="00A95DDC">
        <w:rPr>
          <w:rFonts w:eastAsia="Arial"/>
          <w:sz w:val="28"/>
          <w:szCs w:val="28"/>
          <w:lang w:eastAsia="en-US"/>
        </w:rPr>
        <w:t>Данные представлены в таблице 4.</w:t>
      </w:r>
    </w:p>
    <w:p w:rsidR="00A95DDC" w:rsidRPr="00A95DDC" w:rsidRDefault="00A95DDC" w:rsidP="00A95DDC">
      <w:pPr>
        <w:spacing w:line="360" w:lineRule="auto"/>
        <w:ind w:firstLine="709"/>
        <w:jc w:val="both"/>
        <w:rPr>
          <w:rFonts w:eastAsia="Arial"/>
          <w:sz w:val="28"/>
          <w:szCs w:val="28"/>
          <w:lang w:eastAsia="en-US"/>
        </w:rPr>
      </w:pPr>
    </w:p>
    <w:p w:rsidR="00A95DDC" w:rsidRPr="00A95DDC" w:rsidRDefault="00A95DDC" w:rsidP="00A95DD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5DDC">
        <w:rPr>
          <w:rFonts w:eastAsiaTheme="minorHAnsi"/>
          <w:sz w:val="28"/>
          <w:szCs w:val="28"/>
          <w:lang w:eastAsia="en-US"/>
        </w:rPr>
        <w:t>Таблица 4 – Процентное соотношение технических приемов, приносящих очки команде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9"/>
        <w:gridCol w:w="1808"/>
        <w:gridCol w:w="1404"/>
        <w:gridCol w:w="1292"/>
        <w:gridCol w:w="1498"/>
        <w:gridCol w:w="1374"/>
      </w:tblGrid>
      <w:tr w:rsidR="00A95DDC" w:rsidRPr="00A95DDC" w:rsidTr="002B5198">
        <w:tc>
          <w:tcPr>
            <w:tcW w:w="1595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="Arial"/>
                <w:sz w:val="28"/>
                <w:szCs w:val="28"/>
                <w:lang w:eastAsia="en-US"/>
              </w:rPr>
            </w:pPr>
            <w:r w:rsidRPr="00A95DDC">
              <w:rPr>
                <w:rFonts w:eastAsia="Arial"/>
                <w:sz w:val="28"/>
                <w:szCs w:val="28"/>
                <w:lang w:eastAsia="en-US"/>
              </w:rPr>
              <w:t>Нападающий удар</w:t>
            </w:r>
          </w:p>
        </w:tc>
        <w:tc>
          <w:tcPr>
            <w:tcW w:w="1595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="Arial"/>
                <w:sz w:val="28"/>
                <w:szCs w:val="28"/>
                <w:lang w:eastAsia="en-US"/>
              </w:rPr>
            </w:pPr>
            <w:r w:rsidRPr="00A95DDC">
              <w:rPr>
                <w:rFonts w:eastAsia="Arial"/>
                <w:sz w:val="28"/>
                <w:szCs w:val="28"/>
                <w:lang w:eastAsia="en-US"/>
              </w:rPr>
              <w:t>Подача</w:t>
            </w:r>
          </w:p>
        </w:tc>
        <w:tc>
          <w:tcPr>
            <w:tcW w:w="1595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="Arial"/>
                <w:sz w:val="28"/>
                <w:szCs w:val="28"/>
                <w:lang w:eastAsia="en-US"/>
              </w:rPr>
            </w:pPr>
            <w:r w:rsidRPr="00A95DDC">
              <w:rPr>
                <w:rFonts w:eastAsia="Arial"/>
                <w:sz w:val="28"/>
                <w:szCs w:val="28"/>
                <w:lang w:eastAsia="en-US"/>
              </w:rPr>
              <w:t xml:space="preserve">Блок </w:t>
            </w:r>
          </w:p>
        </w:tc>
        <w:tc>
          <w:tcPr>
            <w:tcW w:w="1595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="Arial"/>
                <w:sz w:val="28"/>
                <w:szCs w:val="28"/>
                <w:lang w:eastAsia="en-US"/>
              </w:rPr>
            </w:pPr>
            <w:r w:rsidRPr="00A95DDC">
              <w:rPr>
                <w:rFonts w:eastAsia="Arial"/>
                <w:sz w:val="28"/>
                <w:szCs w:val="28"/>
                <w:lang w:eastAsia="en-US"/>
              </w:rPr>
              <w:t xml:space="preserve">Передача </w:t>
            </w:r>
          </w:p>
        </w:tc>
        <w:tc>
          <w:tcPr>
            <w:tcW w:w="1596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="Arial"/>
                <w:sz w:val="28"/>
                <w:szCs w:val="28"/>
                <w:lang w:eastAsia="en-US"/>
              </w:rPr>
            </w:pPr>
            <w:r w:rsidRPr="00A95DDC">
              <w:rPr>
                <w:rFonts w:eastAsia="Arial"/>
                <w:sz w:val="28"/>
                <w:szCs w:val="28"/>
                <w:lang w:eastAsia="en-US"/>
              </w:rPr>
              <w:t xml:space="preserve">Прием </w:t>
            </w:r>
          </w:p>
        </w:tc>
      </w:tr>
      <w:tr w:rsidR="00A95DDC" w:rsidRPr="00A95DDC" w:rsidTr="002B5198">
        <w:tc>
          <w:tcPr>
            <w:tcW w:w="1595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="Arial"/>
                <w:sz w:val="28"/>
                <w:szCs w:val="28"/>
                <w:lang w:eastAsia="en-US"/>
              </w:rPr>
            </w:pPr>
            <w:r w:rsidRPr="00A95DDC">
              <w:rPr>
                <w:rFonts w:eastAsia="Arial"/>
                <w:sz w:val="28"/>
                <w:szCs w:val="28"/>
                <w:lang w:eastAsia="en-US"/>
              </w:rPr>
              <w:t>ЖВК университетов</w:t>
            </w:r>
          </w:p>
        </w:tc>
        <w:tc>
          <w:tcPr>
            <w:tcW w:w="1595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="Arial"/>
                <w:sz w:val="28"/>
                <w:szCs w:val="28"/>
                <w:lang w:eastAsia="en-US"/>
              </w:rPr>
            </w:pPr>
            <w:r w:rsidRPr="00A95DDC">
              <w:rPr>
                <w:rFonts w:eastAsia="Arial"/>
                <w:sz w:val="28"/>
                <w:szCs w:val="28"/>
                <w:lang w:eastAsia="en-US"/>
              </w:rPr>
              <w:t>68%</w:t>
            </w:r>
          </w:p>
        </w:tc>
        <w:tc>
          <w:tcPr>
            <w:tcW w:w="1595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="Arial"/>
                <w:sz w:val="28"/>
                <w:szCs w:val="28"/>
                <w:lang w:eastAsia="en-US"/>
              </w:rPr>
            </w:pPr>
            <w:r w:rsidRPr="00A95DDC">
              <w:rPr>
                <w:rFonts w:eastAsia="Arial"/>
                <w:sz w:val="28"/>
                <w:szCs w:val="28"/>
                <w:lang w:eastAsia="en-US"/>
              </w:rPr>
              <w:t>25%</w:t>
            </w:r>
          </w:p>
        </w:tc>
        <w:tc>
          <w:tcPr>
            <w:tcW w:w="1595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="Arial"/>
                <w:sz w:val="28"/>
                <w:szCs w:val="28"/>
                <w:lang w:eastAsia="en-US"/>
              </w:rPr>
            </w:pPr>
            <w:r w:rsidRPr="00A95DDC">
              <w:rPr>
                <w:rFonts w:eastAsia="Arial"/>
                <w:sz w:val="28"/>
                <w:szCs w:val="28"/>
                <w:lang w:eastAsia="en-US"/>
              </w:rPr>
              <w:t>7%</w:t>
            </w:r>
          </w:p>
        </w:tc>
        <w:tc>
          <w:tcPr>
            <w:tcW w:w="1595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="Arial"/>
                <w:sz w:val="28"/>
                <w:szCs w:val="28"/>
                <w:lang w:eastAsia="en-US"/>
              </w:rPr>
            </w:pPr>
            <w:r w:rsidRPr="00A95DDC">
              <w:rPr>
                <w:rFonts w:eastAsia="Arial"/>
                <w:sz w:val="28"/>
                <w:szCs w:val="28"/>
                <w:lang w:eastAsia="en-US"/>
              </w:rPr>
              <w:t xml:space="preserve"> – </w:t>
            </w:r>
          </w:p>
        </w:tc>
        <w:tc>
          <w:tcPr>
            <w:tcW w:w="1596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="Arial"/>
                <w:sz w:val="28"/>
                <w:szCs w:val="28"/>
                <w:lang w:eastAsia="en-US"/>
              </w:rPr>
            </w:pPr>
            <w:r w:rsidRPr="00A95DDC">
              <w:rPr>
                <w:rFonts w:eastAsia="Arial"/>
                <w:sz w:val="28"/>
                <w:szCs w:val="28"/>
                <w:lang w:eastAsia="en-US"/>
              </w:rPr>
              <w:t>–</w:t>
            </w:r>
          </w:p>
        </w:tc>
      </w:tr>
    </w:tbl>
    <w:p w:rsidR="00A95DDC" w:rsidRPr="00A95DDC" w:rsidRDefault="00A95DDC" w:rsidP="00A95DDC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95DDC" w:rsidRPr="00A95DDC" w:rsidRDefault="00A95DDC" w:rsidP="00A95DDC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95DDC" w:rsidRPr="00A95DDC" w:rsidRDefault="00A95DDC" w:rsidP="00A95DDC">
      <w:pPr>
        <w:spacing w:line="360" w:lineRule="auto"/>
        <w:ind w:firstLine="709"/>
        <w:jc w:val="both"/>
        <w:rPr>
          <w:rFonts w:eastAsia="Arial"/>
          <w:sz w:val="28"/>
          <w:szCs w:val="28"/>
          <w:lang w:eastAsia="en-US"/>
        </w:rPr>
      </w:pPr>
    </w:p>
    <w:p w:rsidR="00A95DDC" w:rsidRPr="00A95DDC" w:rsidRDefault="00A95DDC" w:rsidP="00A95DDC">
      <w:pPr>
        <w:spacing w:line="360" w:lineRule="auto"/>
        <w:ind w:firstLine="709"/>
        <w:jc w:val="both"/>
        <w:rPr>
          <w:rFonts w:eastAsia="Arial"/>
          <w:sz w:val="28"/>
          <w:szCs w:val="28"/>
          <w:lang w:eastAsia="en-US"/>
        </w:rPr>
      </w:pPr>
    </w:p>
    <w:p w:rsidR="00A95DDC" w:rsidRPr="00A95DDC" w:rsidRDefault="00A95DDC" w:rsidP="00A95DDC">
      <w:pPr>
        <w:spacing w:line="360" w:lineRule="auto"/>
        <w:jc w:val="both"/>
        <w:rPr>
          <w:rFonts w:eastAsia="Arial"/>
          <w:sz w:val="28"/>
          <w:szCs w:val="28"/>
          <w:lang w:eastAsia="en-US"/>
        </w:rPr>
      </w:pPr>
      <w:r w:rsidRPr="00A95DDC">
        <w:rPr>
          <w:rFonts w:eastAsia="Arial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 wp14:anchorId="3CD2D202" wp14:editId="7ECF5B48">
            <wp:simplePos x="0" y="0"/>
            <wp:positionH relativeFrom="column">
              <wp:posOffset>110490</wp:posOffset>
            </wp:positionH>
            <wp:positionV relativeFrom="paragraph">
              <wp:posOffset>-492125</wp:posOffset>
            </wp:positionV>
            <wp:extent cx="5667375" cy="3743325"/>
            <wp:effectExtent l="19050" t="0" r="9525" b="0"/>
            <wp:wrapTight wrapText="bothSides">
              <wp:wrapPolygon edited="0">
                <wp:start x="-73" y="0"/>
                <wp:lineTo x="-73" y="21545"/>
                <wp:lineTo x="21636" y="21545"/>
                <wp:lineTo x="21636" y="0"/>
                <wp:lineTo x="-73" y="0"/>
              </wp:wrapPolygon>
            </wp:wrapTight>
            <wp:docPr id="10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A95DDC" w:rsidRPr="00A95DDC" w:rsidRDefault="00A95DDC" w:rsidP="00A95DDC">
      <w:pPr>
        <w:spacing w:line="360" w:lineRule="auto"/>
        <w:jc w:val="both"/>
        <w:rPr>
          <w:rFonts w:eastAsia="Arial"/>
          <w:sz w:val="28"/>
          <w:szCs w:val="28"/>
          <w:lang w:eastAsia="en-US"/>
        </w:rPr>
      </w:pPr>
      <w:r w:rsidRPr="00A95DDC">
        <w:rPr>
          <w:rFonts w:eastAsiaTheme="minorHAnsi"/>
          <w:sz w:val="28"/>
          <w:szCs w:val="28"/>
          <w:lang w:eastAsia="en-US"/>
        </w:rPr>
        <w:t xml:space="preserve">Рисунок 5 – Соотношение технических элементов, приносящих больше всего очков команде                                                                    </w:t>
      </w:r>
    </w:p>
    <w:p w:rsidR="00A95DDC" w:rsidRPr="00A95DDC" w:rsidRDefault="00A95DDC" w:rsidP="00A95DD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95DDC" w:rsidRPr="00A95DDC" w:rsidRDefault="00A95DDC" w:rsidP="00A95DDC">
      <w:pPr>
        <w:spacing w:line="360" w:lineRule="auto"/>
        <w:ind w:firstLine="709"/>
        <w:jc w:val="both"/>
        <w:rPr>
          <w:rFonts w:eastAsia="Arial"/>
          <w:sz w:val="28"/>
          <w:szCs w:val="28"/>
          <w:lang w:eastAsia="en-US"/>
        </w:rPr>
      </w:pPr>
      <w:r w:rsidRPr="00A95DDC">
        <w:rPr>
          <w:rFonts w:eastAsiaTheme="minorHAnsi"/>
          <w:sz w:val="28"/>
          <w:szCs w:val="28"/>
          <w:lang w:eastAsia="en-US"/>
        </w:rPr>
        <w:t xml:space="preserve">Согласно собранным данным, </w:t>
      </w:r>
      <w:r w:rsidRPr="00A95DDC">
        <w:rPr>
          <w:rFonts w:eastAsia="Arial"/>
          <w:sz w:val="28"/>
          <w:szCs w:val="28"/>
          <w:lang w:eastAsia="en-US"/>
        </w:rPr>
        <w:t xml:space="preserve">можно наглядно 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 xml:space="preserve"> перепады </w:instrText>
      </w:r>
      <w:r w:rsidRPr="00A95DDC">
        <w:rPr>
          <w:rFonts w:eastAsia="Arial"/>
          <w:noProof/>
          <w:sz w:val="28"/>
          <w:szCs w:val="28"/>
          <w:lang w:eastAsia="en-US"/>
        </w:rPr>
        <w:instrText>увидеть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> сдвиг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 xml:space="preserve">, что во время 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eastAsia="Arial"/>
          <w:noProof/>
          <w:sz w:val="28"/>
          <w:szCs w:val="28"/>
          <w:lang w:eastAsia="en-US"/>
        </w:rPr>
        <w:instrText>игрового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> помощью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 xml:space="preserve"> процесса из всех 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 xml:space="preserve"> влияние </w:instrText>
      </w:r>
      <w:r w:rsidRPr="00A95DDC">
        <w:rPr>
          <w:rFonts w:eastAsia="Arial"/>
          <w:noProof/>
          <w:sz w:val="28"/>
          <w:szCs w:val="28"/>
          <w:lang w:eastAsia="en-US"/>
        </w:rPr>
        <w:instrText>технических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> развитие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 xml:space="preserve"> элементов в волейболе (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 xml:space="preserve"> работе </w:instrText>
      </w:r>
      <w:r w:rsidRPr="00A95DDC">
        <w:rPr>
          <w:rFonts w:eastAsia="Arial"/>
          <w:noProof/>
          <w:sz w:val="28"/>
          <w:szCs w:val="28"/>
          <w:lang w:eastAsia="en-US"/>
        </w:rPr>
        <w:instrText>подача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 xml:space="preserve">, приём, передача, 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 xml:space="preserve"> спасибо </w:instrText>
      </w:r>
      <w:r w:rsidRPr="00A95DDC">
        <w:rPr>
          <w:rFonts w:eastAsia="Arial"/>
          <w:noProof/>
          <w:sz w:val="28"/>
          <w:szCs w:val="28"/>
          <w:lang w:eastAsia="en-US"/>
        </w:rPr>
        <w:instrText>нападающий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> суставах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 xml:space="preserve"> удар, 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eastAsia="Arial"/>
          <w:noProof/>
          <w:sz w:val="28"/>
          <w:szCs w:val="28"/>
          <w:lang w:eastAsia="en-US"/>
        </w:rPr>
        <w:instrText>блок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> алее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 xml:space="preserve">) подача и нападающий 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 xml:space="preserve"> таблица </w:instrText>
      </w:r>
      <w:r w:rsidRPr="00A95DDC">
        <w:rPr>
          <w:rFonts w:eastAsia="Arial"/>
          <w:noProof/>
          <w:sz w:val="28"/>
          <w:szCs w:val="28"/>
          <w:lang w:eastAsia="en-US"/>
        </w:rPr>
        <w:instrText>удар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> такие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 xml:space="preserve"> в процентном соотношении приносят больше всего 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 xml:space="preserve"> развитие </w:instrText>
      </w:r>
      <w:r w:rsidRPr="00A95DDC">
        <w:rPr>
          <w:rFonts w:eastAsia="Arial"/>
          <w:noProof/>
          <w:sz w:val="28"/>
          <w:szCs w:val="28"/>
          <w:lang w:eastAsia="en-US"/>
        </w:rPr>
        <w:instrText>очков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> коробчилки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 xml:space="preserve"> команде (25% и 68% соответственно). </w:t>
      </w:r>
    </w:p>
    <w:p w:rsidR="00A95DDC" w:rsidRPr="00A95DDC" w:rsidRDefault="00A95DDC" w:rsidP="00A95DD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5DDC">
        <w:rPr>
          <w:rFonts w:eastAsiaTheme="minorHAnsi"/>
          <w:sz w:val="28"/>
          <w:szCs w:val="28"/>
          <w:lang w:eastAsia="en-US"/>
        </w:rPr>
        <w:t>Для выявления процентного соотношения подач и нападающих ударов, требующих и не требующих движения с максимальной амплитудой был выполнен просмотр и анализ московских студенческих игр сезона 2017 – 2018 гг. Результаты исследования занесены в таблицу 5.</w:t>
      </w:r>
    </w:p>
    <w:p w:rsidR="00A95DDC" w:rsidRPr="00A95DDC" w:rsidRDefault="00A95DDC" w:rsidP="00A95DD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95DDC" w:rsidRPr="00A95DDC" w:rsidRDefault="00A95DDC" w:rsidP="00A95DD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95DDC" w:rsidRPr="00A95DDC" w:rsidRDefault="00A95DDC" w:rsidP="00A95DD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95DDC" w:rsidRPr="00A95DDC" w:rsidRDefault="00A95DDC" w:rsidP="00A95DDC">
      <w:pPr>
        <w:spacing w:line="360" w:lineRule="auto"/>
        <w:ind w:firstLine="709"/>
        <w:jc w:val="right"/>
        <w:rPr>
          <w:rFonts w:eastAsiaTheme="minorHAnsi"/>
          <w:sz w:val="28"/>
          <w:szCs w:val="28"/>
          <w:lang w:eastAsia="en-US"/>
        </w:rPr>
      </w:pPr>
    </w:p>
    <w:p w:rsidR="00A95DDC" w:rsidRPr="00A95DDC" w:rsidRDefault="00A95DDC" w:rsidP="00A95DDC">
      <w:pPr>
        <w:spacing w:line="360" w:lineRule="auto"/>
        <w:ind w:firstLine="709"/>
        <w:jc w:val="right"/>
        <w:rPr>
          <w:rFonts w:eastAsiaTheme="minorHAnsi"/>
          <w:sz w:val="28"/>
          <w:szCs w:val="28"/>
          <w:lang w:eastAsia="en-US"/>
        </w:rPr>
      </w:pPr>
    </w:p>
    <w:p w:rsidR="00A95DDC" w:rsidRPr="00A95DDC" w:rsidRDefault="00A95DDC" w:rsidP="00A95DD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5DDC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A95DDC">
        <w:rPr>
          <w:rFonts w:eastAsiaTheme="minorHAnsi"/>
          <w:sz w:val="28"/>
          <w:szCs w:val="28"/>
          <w:lang w:eastAsia="en-US"/>
        </w:rPr>
        <w:t>Таблица 5 – Соотношение подачи и нападающего удара, требующих и не требующих движения с максимальной амплитудой</w:t>
      </w:r>
    </w:p>
    <w:tbl>
      <w:tblPr>
        <w:tblStyle w:val="a3"/>
        <w:tblpPr w:leftFromText="180" w:rightFromText="180" w:vertAnchor="text" w:horzAnchor="margin" w:tblpY="77"/>
        <w:tblW w:w="9356" w:type="dxa"/>
        <w:tblLook w:val="04A0" w:firstRow="1" w:lastRow="0" w:firstColumn="1" w:lastColumn="0" w:noHBand="0" w:noVBand="1"/>
      </w:tblPr>
      <w:tblGrid>
        <w:gridCol w:w="5920"/>
        <w:gridCol w:w="1718"/>
        <w:gridCol w:w="1718"/>
      </w:tblGrid>
      <w:tr w:rsidR="00A95DDC" w:rsidRPr="00A95DDC" w:rsidTr="002B5198">
        <w:trPr>
          <w:trHeight w:val="1068"/>
        </w:trPr>
        <w:tc>
          <w:tcPr>
            <w:tcW w:w="5920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b/>
                <w:sz w:val="28"/>
                <w:szCs w:val="28"/>
                <w:lang w:eastAsia="en-US"/>
              </w:rPr>
              <w:t>Подача и нападающий удар</w:t>
            </w:r>
          </w:p>
        </w:tc>
        <w:tc>
          <w:tcPr>
            <w:tcW w:w="1718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b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1718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b/>
                <w:sz w:val="28"/>
                <w:szCs w:val="28"/>
                <w:lang w:eastAsia="en-US"/>
              </w:rPr>
              <w:t>%</w:t>
            </w:r>
          </w:p>
        </w:tc>
      </w:tr>
      <w:tr w:rsidR="00A95DDC" w:rsidRPr="00A95DDC" w:rsidTr="002B5198">
        <w:trPr>
          <w:trHeight w:val="320"/>
        </w:trPr>
        <w:tc>
          <w:tcPr>
            <w:tcW w:w="5920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требующие движения с максимальной амплитудой</w:t>
            </w:r>
          </w:p>
        </w:tc>
        <w:tc>
          <w:tcPr>
            <w:tcW w:w="1718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824</w:t>
            </w:r>
          </w:p>
        </w:tc>
        <w:tc>
          <w:tcPr>
            <w:tcW w:w="1718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87</w:t>
            </w:r>
          </w:p>
        </w:tc>
      </w:tr>
      <w:tr w:rsidR="00A95DDC" w:rsidRPr="00A95DDC" w:rsidTr="002B5198">
        <w:trPr>
          <w:trHeight w:val="320"/>
        </w:trPr>
        <w:tc>
          <w:tcPr>
            <w:tcW w:w="5920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не требующие движения с максимальной амплитудой</w:t>
            </w:r>
          </w:p>
        </w:tc>
        <w:tc>
          <w:tcPr>
            <w:tcW w:w="1718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1718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</w:tr>
    </w:tbl>
    <w:p w:rsidR="00A95DDC" w:rsidRPr="00A95DDC" w:rsidRDefault="00A95DDC" w:rsidP="00A95DD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95DDC" w:rsidRPr="00A95DDC" w:rsidRDefault="00A95DDC" w:rsidP="00A95DD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5DDC">
        <w:rPr>
          <w:rFonts w:eastAsiaTheme="minorHAnsi"/>
          <w:noProof/>
          <w:sz w:val="28"/>
          <w:szCs w:val="28"/>
        </w:rPr>
        <w:drawing>
          <wp:inline distT="0" distB="0" distL="0" distR="0" wp14:anchorId="73EDE113" wp14:editId="07E082ED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95DDC" w:rsidRPr="00A95DDC" w:rsidRDefault="00A95DDC" w:rsidP="00A95DDC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95DDC">
        <w:rPr>
          <w:rFonts w:eastAsiaTheme="minorHAnsi"/>
          <w:sz w:val="28"/>
          <w:szCs w:val="28"/>
          <w:lang w:eastAsia="en-US"/>
        </w:rPr>
        <w:t>Рисунок 6 – Соотношение подачи и нападающего удара, требующих и не требующих движения с максимальной амплитудой</w:t>
      </w:r>
    </w:p>
    <w:p w:rsidR="00A95DDC" w:rsidRPr="00A95DDC" w:rsidRDefault="00A95DDC" w:rsidP="00A95DDC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A95DDC" w:rsidRPr="00A95DDC" w:rsidRDefault="00A95DDC" w:rsidP="00A95DD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5DDC">
        <w:rPr>
          <w:rFonts w:eastAsiaTheme="minorHAnsi"/>
          <w:sz w:val="28"/>
          <w:szCs w:val="28"/>
          <w:lang w:eastAsia="en-US"/>
        </w:rPr>
        <w:t>Из таблицы мы видим, что в среднем выполняется 947 технико-тактических действий (подачи и нападающие удары), из них требующие движения с максимальной амплитудой 87 %, не требующие – 13% (подача на точность и планирующая, обманные удары). Как видно из графика, при выполнении подачи и нападающего удара практически все технико-тактические действия требуют движения с максимальной амплитудой.</w:t>
      </w:r>
    </w:p>
    <w:p w:rsidR="00A95DDC" w:rsidRPr="00A95DDC" w:rsidRDefault="00A95DDC" w:rsidP="00A95DDC">
      <w:pPr>
        <w:spacing w:line="360" w:lineRule="auto"/>
        <w:ind w:firstLine="709"/>
        <w:rPr>
          <w:rFonts w:eastAsia="Arial"/>
          <w:sz w:val="28"/>
          <w:szCs w:val="28"/>
          <w:lang w:eastAsia="en-US"/>
        </w:rPr>
      </w:pPr>
      <w:r w:rsidRPr="00A95DDC">
        <w:rPr>
          <w:rFonts w:eastAsia="Arial"/>
          <w:sz w:val="28"/>
          <w:szCs w:val="28"/>
          <w:lang w:eastAsia="en-US"/>
        </w:rPr>
        <w:lastRenderedPageBreak/>
        <w:t>Опираясь на полученные данные, нами была проанализирована</w: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A95DDC">
        <w:rPr>
          <w:rFonts w:eastAsia="Arial"/>
          <w:sz w:val="28"/>
          <w:szCs w:val="28"/>
          <w:lang w:eastAsia="en-US"/>
        </w:rPr>
        <w:t xml:space="preserve"> литература по анатомии и биомеханике и определены наиболее значимые суставы и группы 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 xml:space="preserve"> изиологические </w:instrText>
      </w:r>
      <w:r w:rsidRPr="00A95DDC">
        <w:rPr>
          <w:rFonts w:eastAsia="Arial"/>
          <w:noProof/>
          <w:sz w:val="28"/>
          <w:szCs w:val="28"/>
          <w:lang w:eastAsia="en-US"/>
        </w:rPr>
        <w:instrText>мышц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> котором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 xml:space="preserve">, которые участвуют при выполнении подачи и атакующего удара – плечевой сустав, мышцы плечевого пояса и мышцы плеча. </w:t>
      </w:r>
    </w:p>
    <w:p w:rsidR="00A95DDC" w:rsidRPr="00A95DDC" w:rsidRDefault="00A95DDC" w:rsidP="00A95DD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5DDC">
        <w:rPr>
          <w:rFonts w:eastAsiaTheme="minorHAnsi"/>
          <w:sz w:val="28"/>
          <w:szCs w:val="28"/>
          <w:lang w:eastAsia="en-US"/>
        </w:rPr>
        <w:t xml:space="preserve">Исходя из этого, нами были подобраны специальные упражнения и разработана методика воспитания специальной гибкости плечевого пояса (плечевого сустава, мышц плечевого пояса и плеча) у волейболисток средней квалификации с целью повышения уровня развития гибкости. </w:t>
      </w:r>
    </w:p>
    <w:p w:rsidR="00A95DDC" w:rsidRPr="00A95DDC" w:rsidRDefault="00A95DDC" w:rsidP="00A95DD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95DDC" w:rsidRPr="00A95DDC" w:rsidRDefault="00A95DDC" w:rsidP="00A95DDC">
      <w:pPr>
        <w:keepNext/>
        <w:numPr>
          <w:ilvl w:val="12"/>
          <w:numId w:val="0"/>
        </w:numPr>
        <w:spacing w:line="360" w:lineRule="auto"/>
        <w:ind w:firstLine="709"/>
        <w:jc w:val="both"/>
        <w:outlineLvl w:val="2"/>
        <w:rPr>
          <w:b/>
          <w:bCs/>
          <w:sz w:val="28"/>
        </w:rPr>
      </w:pPr>
      <w:bookmarkStart w:id="1" w:name="_Toc9439066"/>
      <w:r w:rsidRPr="00A95DDC">
        <w:rPr>
          <w:b/>
          <w:bCs/>
          <w:sz w:val="28"/>
          <w:lang w:val="en-US"/>
        </w:rPr>
        <w:t>III</w:t>
      </w:r>
      <w:r w:rsidRPr="00A95DDC">
        <w:rPr>
          <w:b/>
          <w:bCs/>
          <w:sz w:val="28"/>
        </w:rPr>
        <w:t>.3 Апробирование разработанной методики воспитания специальной гибкости у волейболисток средней квалификации</w:t>
      </w:r>
      <w:bookmarkEnd w:id="1"/>
    </w:p>
    <w:p w:rsidR="00A95DDC" w:rsidRPr="00A95DDC" w:rsidRDefault="00A95DDC" w:rsidP="00A95DDC">
      <w:pPr>
        <w:spacing w:line="360" w:lineRule="auto"/>
        <w:ind w:firstLine="709"/>
        <w:jc w:val="both"/>
        <w:rPr>
          <w:rFonts w:eastAsia="Arial"/>
          <w:sz w:val="28"/>
          <w:szCs w:val="28"/>
          <w:lang w:eastAsia="en-US"/>
        </w:rPr>
      </w:pPr>
      <w:r w:rsidRPr="00A95DDC">
        <w:rPr>
          <w:rFonts w:eastAsia="Arial"/>
          <w:sz w:val="28"/>
          <w:szCs w:val="28"/>
          <w:lang w:eastAsia="en-US"/>
        </w:rPr>
        <w:t xml:space="preserve">Опираясь на полученные 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 xml:space="preserve"> зациорский </w:instrText>
      </w:r>
      <w:r w:rsidRPr="00A95DDC">
        <w:rPr>
          <w:rFonts w:eastAsia="Arial"/>
          <w:noProof/>
          <w:sz w:val="28"/>
          <w:szCs w:val="28"/>
          <w:lang w:eastAsia="en-US"/>
        </w:rPr>
        <w:instrText>данные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 xml:space="preserve">, нами был проведен 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 xml:space="preserve"> поддерживать </w:instrText>
      </w:r>
      <w:r w:rsidRPr="00A95DDC">
        <w:rPr>
          <w:rFonts w:eastAsia="Arial"/>
          <w:noProof/>
          <w:sz w:val="28"/>
          <w:szCs w:val="28"/>
          <w:lang w:eastAsia="en-US"/>
        </w:rPr>
        <w:instrText>педагогический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> любым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 xml:space="preserve"> эксперимент, в 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eastAsia="Arial"/>
          <w:noProof/>
          <w:sz w:val="28"/>
          <w:szCs w:val="28"/>
          <w:lang w:eastAsia="en-US"/>
        </w:rPr>
        <w:instrText>котором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> лучевой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 xml:space="preserve"> участвовало две группы (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 xml:space="preserve"> процессе </w:instrText>
      </w:r>
      <w:r w:rsidRPr="00A95DDC">
        <w:rPr>
          <w:rFonts w:eastAsia="Arial"/>
          <w:noProof/>
          <w:sz w:val="28"/>
          <w:szCs w:val="28"/>
          <w:lang w:eastAsia="en-US"/>
        </w:rPr>
        <w:instrText>контрольная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> чего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 xml:space="preserve"> и экспериментальная) по 8 человек (студентки 1 – 4 курсов). </w:t>
      </w:r>
    </w:p>
    <w:p w:rsidR="00A95DDC" w:rsidRPr="00A95DDC" w:rsidRDefault="00A95DDC" w:rsidP="00A95DDC">
      <w:pPr>
        <w:spacing w:line="360" w:lineRule="auto"/>
        <w:ind w:firstLine="709"/>
        <w:jc w:val="both"/>
        <w:rPr>
          <w:rFonts w:eastAsia="Arial"/>
          <w:sz w:val="28"/>
          <w:szCs w:val="28"/>
          <w:lang w:eastAsia="en-US"/>
        </w:rPr>
      </w:pPr>
      <w:r w:rsidRPr="00A95DDC">
        <w:rPr>
          <w:rFonts w:eastAsia="Arial"/>
          <w:sz w:val="28"/>
          <w:szCs w:val="28"/>
          <w:lang w:eastAsia="en-US"/>
        </w:rPr>
        <w:t xml:space="preserve">Вначале 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 xml:space="preserve"> упражнений </w:instrText>
      </w:r>
      <w:r w:rsidRPr="00A95DDC">
        <w:rPr>
          <w:rFonts w:eastAsia="Arial"/>
          <w:noProof/>
          <w:sz w:val="28"/>
          <w:szCs w:val="28"/>
          <w:lang w:eastAsia="en-US"/>
        </w:rPr>
        <w:instrText>педагогического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> часть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 xml:space="preserve"> эксперимента, было 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eastAsia="Arial"/>
          <w:noProof/>
          <w:sz w:val="28"/>
          <w:szCs w:val="28"/>
          <w:lang w:eastAsia="en-US"/>
        </w:rPr>
        <w:instrText>проведено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> темпы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 xml:space="preserve"> тестирование для определения 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 xml:space="preserve"> ниже </w:instrText>
      </w:r>
      <w:r w:rsidRPr="00A95DDC">
        <w:rPr>
          <w:rFonts w:eastAsia="Arial"/>
          <w:noProof/>
          <w:sz w:val="28"/>
          <w:szCs w:val="28"/>
          <w:lang w:eastAsia="en-US"/>
        </w:rPr>
        <w:instrText>уровня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> ладони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 xml:space="preserve"> развития гибкости у 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 xml:space="preserve"> причиной </w:instrText>
      </w:r>
      <w:r w:rsidRPr="00A95DDC">
        <w:rPr>
          <w:rFonts w:eastAsia="Arial"/>
          <w:noProof/>
          <w:sz w:val="28"/>
          <w:szCs w:val="28"/>
          <w:lang w:eastAsia="en-US"/>
        </w:rPr>
        <w:instrText>контрольной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 xml:space="preserve"> и экспериментальной групп (тесты описаны в главе </w:t>
      </w:r>
      <w:r w:rsidRPr="00A95DDC">
        <w:rPr>
          <w:rFonts w:eastAsia="Arial"/>
          <w:sz w:val="28"/>
          <w:szCs w:val="28"/>
          <w:lang w:val="en-US" w:eastAsia="en-US"/>
        </w:rPr>
        <w:t>II</w:t>
      </w:r>
      <w:r w:rsidRPr="00A95DDC">
        <w:rPr>
          <w:rFonts w:eastAsia="Arial"/>
          <w:sz w:val="28"/>
          <w:szCs w:val="28"/>
          <w:lang w:eastAsia="en-US"/>
        </w:rPr>
        <w:t xml:space="preserve">.3). </w:t>
      </w:r>
    </w:p>
    <w:p w:rsidR="00A95DDC" w:rsidRPr="00A95DDC" w:rsidRDefault="00A95DDC" w:rsidP="00A95DD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5DDC">
        <w:rPr>
          <w:rFonts w:eastAsiaTheme="minorHAnsi"/>
          <w:sz w:val="28"/>
          <w:szCs w:val="28"/>
          <w:lang w:eastAsia="en-US"/>
        </w:rPr>
        <w:t>Надежность, объективность и информативность выбранных нами тестов не подвергается дополнительному исследованию, поскольку применяется на практике уже достаточно большое количество времени, и на которые ссылаются многие авторитеты. Данные тесты широко описаны в специальной литературе и рекомендованы для оценки развития физической подготовленности волейболистов. Средние значения представлены ниже.</w:t>
      </w:r>
    </w:p>
    <w:p w:rsidR="00A95DDC" w:rsidRPr="00A95DDC" w:rsidRDefault="00A95DDC" w:rsidP="00A95DD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95DDC" w:rsidRPr="00A95DDC" w:rsidRDefault="00A95DDC" w:rsidP="00A95DD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95DDC" w:rsidRPr="00A95DDC" w:rsidRDefault="00A95DDC" w:rsidP="00A95DD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95DDC" w:rsidRPr="00A95DDC" w:rsidRDefault="00A95DDC" w:rsidP="00A95DD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95DDC" w:rsidRPr="00A95DDC" w:rsidRDefault="00A95DDC" w:rsidP="00A95DD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95DDC" w:rsidRPr="00A95DDC" w:rsidRDefault="00A95DDC" w:rsidP="00A95DD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5DDC">
        <w:rPr>
          <w:rFonts w:eastAsiaTheme="minorHAnsi"/>
          <w:sz w:val="28"/>
          <w:szCs w:val="28"/>
          <w:lang w:eastAsia="en-US"/>
        </w:rPr>
        <w:lastRenderedPageBreak/>
        <w:t>Таблица 6 – Результаты тестирования уровня развития специальной гибкости до педагогического эксперимента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7"/>
        <w:gridCol w:w="3049"/>
        <w:gridCol w:w="3059"/>
      </w:tblGrid>
      <w:tr w:rsidR="00A95DDC" w:rsidRPr="00A95DDC" w:rsidTr="002B5198">
        <w:tc>
          <w:tcPr>
            <w:tcW w:w="3369" w:type="dxa"/>
            <w:vMerge w:val="restart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 xml:space="preserve">Тест </w:t>
            </w:r>
          </w:p>
        </w:tc>
        <w:tc>
          <w:tcPr>
            <w:tcW w:w="6202" w:type="dxa"/>
            <w:gridSpan w:val="2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Группа</w:t>
            </w:r>
          </w:p>
        </w:tc>
      </w:tr>
      <w:tr w:rsidR="00A95DDC" w:rsidRPr="00A95DDC" w:rsidTr="002B5198">
        <w:tc>
          <w:tcPr>
            <w:tcW w:w="3369" w:type="dxa"/>
            <w:vMerge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 xml:space="preserve">Контрольная </w:t>
            </w:r>
          </w:p>
        </w:tc>
        <w:tc>
          <w:tcPr>
            <w:tcW w:w="3084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Экспериментальная</w:t>
            </w:r>
          </w:p>
        </w:tc>
      </w:tr>
      <w:tr w:rsidR="00A95DDC" w:rsidRPr="00A95DDC" w:rsidTr="002B5198">
        <w:tc>
          <w:tcPr>
            <w:tcW w:w="3369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№1 (см)</w:t>
            </w:r>
          </w:p>
        </w:tc>
        <w:tc>
          <w:tcPr>
            <w:tcW w:w="3118" w:type="dxa"/>
            <w:vAlign w:val="center"/>
          </w:tcPr>
          <w:p w:rsidR="00A95DDC" w:rsidRPr="00A95DDC" w:rsidRDefault="00A95DDC" w:rsidP="00A95DDC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68,2</w:t>
            </w:r>
          </w:p>
        </w:tc>
        <w:tc>
          <w:tcPr>
            <w:tcW w:w="3084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69,1</w:t>
            </w:r>
          </w:p>
        </w:tc>
      </w:tr>
      <w:tr w:rsidR="00A95DDC" w:rsidRPr="00A95DDC" w:rsidTr="002B5198">
        <w:tc>
          <w:tcPr>
            <w:tcW w:w="3369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№2 (см)</w:t>
            </w:r>
          </w:p>
        </w:tc>
        <w:tc>
          <w:tcPr>
            <w:tcW w:w="3118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29,5</w:t>
            </w:r>
          </w:p>
        </w:tc>
        <w:tc>
          <w:tcPr>
            <w:tcW w:w="3084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29,4</w:t>
            </w:r>
          </w:p>
        </w:tc>
      </w:tr>
    </w:tbl>
    <w:p w:rsidR="00A95DDC" w:rsidRPr="00A95DDC" w:rsidRDefault="00A95DDC" w:rsidP="00A95DDC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A95DDC" w:rsidRPr="00A95DDC" w:rsidRDefault="00A95DDC" w:rsidP="00A95DDC">
      <w:pPr>
        <w:spacing w:line="360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A95DDC">
        <w:rPr>
          <w:rFonts w:eastAsiaTheme="minorHAnsi"/>
          <w:noProof/>
          <w:sz w:val="28"/>
          <w:szCs w:val="28"/>
        </w:rPr>
        <w:drawing>
          <wp:inline distT="0" distB="0" distL="0" distR="0" wp14:anchorId="4B0B7CAA" wp14:editId="12BA52F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95DDC" w:rsidRPr="00A95DDC" w:rsidRDefault="00A95DDC" w:rsidP="00A95DD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5DDC">
        <w:rPr>
          <w:rFonts w:eastAsiaTheme="minorHAnsi"/>
          <w:sz w:val="28"/>
          <w:szCs w:val="28"/>
          <w:lang w:eastAsia="en-US"/>
        </w:rPr>
        <w:t>Рисунок 7 – Результаты тестирования уровня развития специальной гибкости до педагогического эксперимента</w:t>
      </w:r>
    </w:p>
    <w:p w:rsidR="00A95DDC" w:rsidRPr="00A95DDC" w:rsidRDefault="00A95DDC" w:rsidP="00A95DDC">
      <w:pPr>
        <w:spacing w:line="360" w:lineRule="auto"/>
        <w:ind w:firstLine="709"/>
        <w:rPr>
          <w:rFonts w:eastAsiaTheme="minorHAnsi"/>
          <w:sz w:val="28"/>
          <w:szCs w:val="28"/>
          <w:lang w:eastAsia="en-US"/>
        </w:rPr>
      </w:pPr>
    </w:p>
    <w:p w:rsidR="00A95DDC" w:rsidRPr="00A95DDC" w:rsidRDefault="00A95DDC" w:rsidP="00A95DD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5DDC">
        <w:rPr>
          <w:rFonts w:eastAsiaTheme="minorHAnsi"/>
          <w:sz w:val="28"/>
          <w:szCs w:val="28"/>
          <w:lang w:eastAsia="en-US"/>
        </w:rPr>
        <w:t xml:space="preserve">Как видно из таблицы 6, в контрольной и экспериментальной группах уровень развития гибкости по двум тестам существенно не различается. </w:t>
      </w:r>
    </w:p>
    <w:p w:rsidR="00A95DDC" w:rsidRPr="00A95DDC" w:rsidRDefault="00A95DDC" w:rsidP="00A95DD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5DDC">
        <w:rPr>
          <w:rFonts w:eastAsiaTheme="minorHAnsi"/>
          <w:sz w:val="28"/>
          <w:szCs w:val="28"/>
          <w:lang w:eastAsia="en-US"/>
        </w:rPr>
        <w:t xml:space="preserve">После проведенного тестирования был начат педагогический эксперимент, заключающийся во внедрении разработанной методики по воспитанию гибкости у волейболисток средней спортивной квалификации. </w:t>
      </w:r>
    </w:p>
    <w:p w:rsidR="00A95DDC" w:rsidRPr="00A95DDC" w:rsidRDefault="00A95DDC" w:rsidP="00A95DD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5DDC">
        <w:rPr>
          <w:rFonts w:eastAsiaTheme="minorHAnsi"/>
          <w:sz w:val="28"/>
          <w:szCs w:val="28"/>
          <w:lang w:eastAsia="en-US"/>
        </w:rPr>
        <w:t xml:space="preserve">Всего было проведено 48 тренировочных занятий, которые проводились 3 раза в неделю. Отведенное время на воспитание специальной гибкости в одном учебно-тренировочном занятии составило 7 – 10 минут основной части учебно-тренировочного занятия. Упражнения, которые выполняли </w:t>
      </w:r>
      <w:r w:rsidRPr="00A95DDC">
        <w:rPr>
          <w:rFonts w:eastAsiaTheme="minorHAnsi"/>
          <w:sz w:val="28"/>
          <w:szCs w:val="28"/>
          <w:lang w:eastAsia="en-US"/>
        </w:rPr>
        <w:lastRenderedPageBreak/>
        <w:t>волейболистки экспериментальной группы на учебно-тренировочном занятии, представлены в приложении 3.</w:t>
      </w:r>
    </w:p>
    <w:p w:rsidR="00A95DDC" w:rsidRPr="00A95DDC" w:rsidRDefault="00A95DDC" w:rsidP="00A95DD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5DDC">
        <w:rPr>
          <w:rFonts w:eastAsiaTheme="minorHAnsi"/>
          <w:sz w:val="28"/>
          <w:szCs w:val="28"/>
          <w:lang w:eastAsia="en-US"/>
        </w:rPr>
        <w:t>Сами упражнения были подобраны из ряда литератур по «стретчингу». Каждое упражнение на растяжку они выполняли 1 минуту в динамическом режиме (пружинистые движения), а затем сразу 1 минуту в статическом.</w:t>
      </w:r>
    </w:p>
    <w:p w:rsidR="00A95DDC" w:rsidRPr="00A95DDC" w:rsidRDefault="00A95DDC" w:rsidP="00A95DD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5DDC">
        <w:rPr>
          <w:rFonts w:eastAsiaTheme="minorHAnsi"/>
          <w:sz w:val="28"/>
          <w:szCs w:val="28"/>
          <w:lang w:eastAsia="en-US"/>
        </w:rPr>
        <w:t>По окончании педагогического эксперимента проводилось повторное тестирование для определения уровня развития гибкости у волейболисток средней спортивной квалификации. Тесты были проведены в тех же условиях, без изменений. Данные представлены ниже.</w:t>
      </w:r>
    </w:p>
    <w:p w:rsidR="00A95DDC" w:rsidRPr="00A95DDC" w:rsidRDefault="00A95DDC" w:rsidP="00A95DD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95DDC" w:rsidRPr="00A95DDC" w:rsidRDefault="00A95DDC" w:rsidP="00A95DD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5DDC">
        <w:rPr>
          <w:rFonts w:eastAsiaTheme="minorHAnsi"/>
          <w:sz w:val="28"/>
          <w:szCs w:val="28"/>
          <w:lang w:eastAsia="en-US"/>
        </w:rPr>
        <w:t>Таблица 7 – Результаты тестирования уровня развития специальной гибкости после педагогического эксперимента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6"/>
        <w:gridCol w:w="3118"/>
        <w:gridCol w:w="3161"/>
      </w:tblGrid>
      <w:tr w:rsidR="00A95DDC" w:rsidRPr="00A95DDC" w:rsidTr="002B5198">
        <w:tc>
          <w:tcPr>
            <w:tcW w:w="3190" w:type="dxa"/>
            <w:vMerge w:val="restart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 xml:space="preserve">Тест </w:t>
            </w:r>
          </w:p>
        </w:tc>
        <w:tc>
          <w:tcPr>
            <w:tcW w:w="6381" w:type="dxa"/>
            <w:gridSpan w:val="2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Группа</w:t>
            </w:r>
          </w:p>
        </w:tc>
      </w:tr>
      <w:tr w:rsidR="00A95DDC" w:rsidRPr="00A95DDC" w:rsidTr="002B5198">
        <w:tc>
          <w:tcPr>
            <w:tcW w:w="3190" w:type="dxa"/>
            <w:vMerge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 xml:space="preserve">Контрольная </w:t>
            </w:r>
          </w:p>
        </w:tc>
        <w:tc>
          <w:tcPr>
            <w:tcW w:w="3191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Экспериментальная</w:t>
            </w:r>
          </w:p>
        </w:tc>
      </w:tr>
      <w:tr w:rsidR="00A95DDC" w:rsidRPr="00A95DDC" w:rsidTr="002B5198">
        <w:tc>
          <w:tcPr>
            <w:tcW w:w="3190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№1 (см)</w:t>
            </w:r>
          </w:p>
        </w:tc>
        <w:tc>
          <w:tcPr>
            <w:tcW w:w="3190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64,7</w:t>
            </w:r>
          </w:p>
        </w:tc>
        <w:tc>
          <w:tcPr>
            <w:tcW w:w="3191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59,2</w:t>
            </w:r>
          </w:p>
        </w:tc>
      </w:tr>
      <w:tr w:rsidR="00A95DDC" w:rsidRPr="00A95DDC" w:rsidTr="002B5198">
        <w:tc>
          <w:tcPr>
            <w:tcW w:w="3190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№2 (см)</w:t>
            </w:r>
          </w:p>
        </w:tc>
        <w:tc>
          <w:tcPr>
            <w:tcW w:w="3190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31,1</w:t>
            </w:r>
          </w:p>
        </w:tc>
        <w:tc>
          <w:tcPr>
            <w:tcW w:w="3191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34,8</w:t>
            </w:r>
          </w:p>
        </w:tc>
      </w:tr>
    </w:tbl>
    <w:p w:rsidR="00A95DDC" w:rsidRPr="00A95DDC" w:rsidRDefault="00A95DDC" w:rsidP="00A95DDC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A95DDC" w:rsidRPr="00A95DDC" w:rsidRDefault="00A95DDC" w:rsidP="00A95DD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5DDC">
        <w:rPr>
          <w:rFonts w:eastAsiaTheme="minorHAnsi"/>
          <w:noProof/>
          <w:sz w:val="28"/>
          <w:szCs w:val="28"/>
        </w:rPr>
        <w:drawing>
          <wp:inline distT="0" distB="0" distL="0" distR="0" wp14:anchorId="110C781D" wp14:editId="2668A97C">
            <wp:extent cx="5486400" cy="3028950"/>
            <wp:effectExtent l="0" t="0" r="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5DDC" w:rsidRPr="00A95DDC" w:rsidRDefault="00A95DDC" w:rsidP="00A95DD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5DDC">
        <w:rPr>
          <w:rFonts w:eastAsiaTheme="minorHAnsi"/>
          <w:sz w:val="28"/>
          <w:szCs w:val="28"/>
          <w:lang w:eastAsia="en-US"/>
        </w:rPr>
        <w:t>Рисунок 8 – Результаты тестирования уровня развития специальной гибкости после педагогического эксперимента</w:t>
      </w:r>
    </w:p>
    <w:p w:rsidR="00A95DDC" w:rsidRPr="00A95DDC" w:rsidRDefault="00A95DDC" w:rsidP="00A95DD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5DDC">
        <w:rPr>
          <w:rFonts w:eastAsiaTheme="minorHAnsi"/>
          <w:sz w:val="28"/>
          <w:szCs w:val="28"/>
          <w:lang w:eastAsia="en-US"/>
        </w:rPr>
        <w:lastRenderedPageBreak/>
        <w:t xml:space="preserve">Данные, полученные по итогам повторного тестирования, показали улучшение результатов контрольной и экспериментальной группы. </w:t>
      </w:r>
      <w:r w:rsidRPr="00A95DDC">
        <w:rPr>
          <w:rFonts w:eastAsiaTheme="minorHAnsi"/>
          <w:color w:val="000000"/>
          <w:sz w:val="28"/>
          <w:szCs w:val="28"/>
          <w:lang w:eastAsia="en-US"/>
        </w:rPr>
        <w:t>Из данной таблицы видно, что экспериментальная группа, после выполнения в тренировочном процессе разработанного нами комплекса упражнений, в значительной мере улучшила свои результаты по сравнению с контрольной группой, которая тренировалась в обычном режиме.</w:t>
      </w:r>
    </w:p>
    <w:p w:rsidR="00A95DDC" w:rsidRPr="00A95DDC" w:rsidRDefault="00A95DDC" w:rsidP="00A95DD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5DDC">
        <w:rPr>
          <w:rFonts w:eastAsiaTheme="minorHAnsi"/>
          <w:sz w:val="28"/>
          <w:szCs w:val="28"/>
          <w:lang w:eastAsia="en-US"/>
        </w:rPr>
        <w:t>Для определения правомерности использования предложенной нами методики мы провели</w:t>
      </w:r>
      <w:r w:rsidRPr="00A95DDC">
        <w:rPr>
          <w:rFonts w:eastAsiaTheme="minorHAnsi"/>
          <w:color w:val="000000"/>
          <w:sz w:val="28"/>
          <w:szCs w:val="28"/>
          <w:lang w:eastAsia="en-US"/>
        </w:rPr>
        <w:t xml:space="preserve"> сравнительный анализ результатов тестирования контрольной и экспериментальной группы до и после эксперимента.</w:t>
      </w:r>
      <w:r w:rsidRPr="00A95DDC">
        <w:rPr>
          <w:rFonts w:eastAsiaTheme="minorHAnsi"/>
          <w:sz w:val="28"/>
          <w:szCs w:val="28"/>
          <w:lang w:eastAsia="en-US"/>
        </w:rPr>
        <w:t xml:space="preserve"> Данные представлены ниже (Таблица 8).</w:t>
      </w:r>
    </w:p>
    <w:p w:rsidR="00A95DDC" w:rsidRPr="00A95DDC" w:rsidRDefault="00A95DDC" w:rsidP="00A95DDC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95DDC" w:rsidRPr="00A95DDC" w:rsidRDefault="00A95DDC" w:rsidP="00A95DD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5DDC">
        <w:rPr>
          <w:rFonts w:eastAsiaTheme="minorHAnsi"/>
          <w:sz w:val="28"/>
          <w:szCs w:val="28"/>
          <w:lang w:eastAsia="en-US"/>
        </w:rPr>
        <w:t>Таблица 8 – Сравнительный анализ результатов тестирования контрольной и экспериментальной группы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3"/>
        <w:gridCol w:w="1853"/>
        <w:gridCol w:w="1847"/>
        <w:gridCol w:w="1885"/>
        <w:gridCol w:w="1867"/>
      </w:tblGrid>
      <w:tr w:rsidR="00A95DDC" w:rsidRPr="00A95DDC" w:rsidTr="002B5198">
        <w:trPr>
          <w:trHeight w:val="699"/>
        </w:trPr>
        <w:tc>
          <w:tcPr>
            <w:tcW w:w="1914" w:type="dxa"/>
            <w:vMerge w:val="restart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Результаты теста</w:t>
            </w:r>
          </w:p>
        </w:tc>
        <w:tc>
          <w:tcPr>
            <w:tcW w:w="3828" w:type="dxa"/>
            <w:gridSpan w:val="2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Контрольная группа</w:t>
            </w:r>
          </w:p>
        </w:tc>
        <w:tc>
          <w:tcPr>
            <w:tcW w:w="3829" w:type="dxa"/>
            <w:gridSpan w:val="2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Экспериментальная группа</w:t>
            </w:r>
          </w:p>
        </w:tc>
      </w:tr>
      <w:tr w:rsidR="00A95DDC" w:rsidRPr="00A95DDC" w:rsidTr="002B5198">
        <w:trPr>
          <w:trHeight w:val="721"/>
        </w:trPr>
        <w:tc>
          <w:tcPr>
            <w:tcW w:w="1914" w:type="dxa"/>
            <w:vMerge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№1 (см)</w:t>
            </w:r>
          </w:p>
        </w:tc>
        <w:tc>
          <w:tcPr>
            <w:tcW w:w="1914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№2 (см)</w:t>
            </w:r>
          </w:p>
        </w:tc>
        <w:tc>
          <w:tcPr>
            <w:tcW w:w="1914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№1 (см)</w:t>
            </w:r>
          </w:p>
        </w:tc>
        <w:tc>
          <w:tcPr>
            <w:tcW w:w="1915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№2 (см)</w:t>
            </w:r>
          </w:p>
        </w:tc>
      </w:tr>
      <w:tr w:rsidR="00A95DDC" w:rsidRPr="00A95DDC" w:rsidTr="002B5198">
        <w:trPr>
          <w:trHeight w:val="678"/>
        </w:trPr>
        <w:tc>
          <w:tcPr>
            <w:tcW w:w="1914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До</w:t>
            </w:r>
          </w:p>
        </w:tc>
        <w:tc>
          <w:tcPr>
            <w:tcW w:w="1914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68,2</w:t>
            </w:r>
          </w:p>
        </w:tc>
        <w:tc>
          <w:tcPr>
            <w:tcW w:w="1914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29,5</w:t>
            </w:r>
          </w:p>
        </w:tc>
        <w:tc>
          <w:tcPr>
            <w:tcW w:w="1914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69,1</w:t>
            </w:r>
          </w:p>
        </w:tc>
        <w:tc>
          <w:tcPr>
            <w:tcW w:w="1915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29,4</w:t>
            </w:r>
          </w:p>
        </w:tc>
      </w:tr>
      <w:tr w:rsidR="00A95DDC" w:rsidRPr="00A95DDC" w:rsidTr="002B5198">
        <w:trPr>
          <w:trHeight w:val="699"/>
        </w:trPr>
        <w:tc>
          <w:tcPr>
            <w:tcW w:w="1914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После</w:t>
            </w:r>
          </w:p>
        </w:tc>
        <w:tc>
          <w:tcPr>
            <w:tcW w:w="1914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64,7</w:t>
            </w:r>
          </w:p>
        </w:tc>
        <w:tc>
          <w:tcPr>
            <w:tcW w:w="1914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31,1</w:t>
            </w:r>
          </w:p>
        </w:tc>
        <w:tc>
          <w:tcPr>
            <w:tcW w:w="1914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59,2</w:t>
            </w:r>
          </w:p>
        </w:tc>
        <w:tc>
          <w:tcPr>
            <w:tcW w:w="1915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34,8</w:t>
            </w:r>
          </w:p>
        </w:tc>
      </w:tr>
      <w:tr w:rsidR="00A95DDC" w:rsidRPr="00A95DDC" w:rsidTr="002B5198">
        <w:trPr>
          <w:trHeight w:val="721"/>
        </w:trPr>
        <w:tc>
          <w:tcPr>
            <w:tcW w:w="1914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Сдвиг</w:t>
            </w:r>
          </w:p>
        </w:tc>
        <w:tc>
          <w:tcPr>
            <w:tcW w:w="1914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1914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1,6</w:t>
            </w:r>
          </w:p>
        </w:tc>
        <w:tc>
          <w:tcPr>
            <w:tcW w:w="1914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9,9</w:t>
            </w:r>
          </w:p>
        </w:tc>
        <w:tc>
          <w:tcPr>
            <w:tcW w:w="1915" w:type="dxa"/>
            <w:vAlign w:val="center"/>
          </w:tcPr>
          <w:p w:rsidR="00A95DDC" w:rsidRPr="00A95DDC" w:rsidRDefault="00A95DDC" w:rsidP="00A95DDC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5DDC">
              <w:rPr>
                <w:rFonts w:eastAsiaTheme="minorHAnsi"/>
                <w:sz w:val="28"/>
                <w:szCs w:val="28"/>
                <w:lang w:eastAsia="en-US"/>
              </w:rPr>
              <w:t>5,4</w:t>
            </w:r>
          </w:p>
        </w:tc>
      </w:tr>
    </w:tbl>
    <w:p w:rsidR="00A95DDC" w:rsidRPr="00A95DDC" w:rsidRDefault="00A95DDC" w:rsidP="00A95DDC">
      <w:pPr>
        <w:spacing w:line="360" w:lineRule="auto"/>
        <w:rPr>
          <w:rFonts w:eastAsiaTheme="minorHAnsi"/>
          <w:i/>
          <w:sz w:val="28"/>
          <w:szCs w:val="28"/>
          <w:lang w:eastAsia="en-US"/>
        </w:rPr>
      </w:pPr>
    </w:p>
    <w:p w:rsidR="00A95DDC" w:rsidRPr="00A95DDC" w:rsidRDefault="00A95DDC" w:rsidP="00A95DDC">
      <w:pPr>
        <w:spacing w:line="360" w:lineRule="auto"/>
        <w:rPr>
          <w:rFonts w:eastAsiaTheme="minorHAnsi"/>
          <w:i/>
          <w:sz w:val="28"/>
          <w:szCs w:val="28"/>
          <w:lang w:eastAsia="en-US"/>
        </w:rPr>
      </w:pPr>
    </w:p>
    <w:p w:rsidR="00A95DDC" w:rsidRPr="00A95DDC" w:rsidRDefault="00A95DDC" w:rsidP="00A95DDC">
      <w:pPr>
        <w:spacing w:line="360" w:lineRule="auto"/>
        <w:rPr>
          <w:rFonts w:eastAsiaTheme="minorHAnsi"/>
          <w:i/>
          <w:sz w:val="28"/>
          <w:szCs w:val="28"/>
          <w:lang w:eastAsia="en-US"/>
        </w:rPr>
      </w:pPr>
    </w:p>
    <w:p w:rsidR="00A95DDC" w:rsidRPr="00A95DDC" w:rsidRDefault="00A95DDC" w:rsidP="00A95DDC">
      <w:pPr>
        <w:spacing w:line="360" w:lineRule="auto"/>
        <w:rPr>
          <w:rFonts w:eastAsiaTheme="minorHAnsi"/>
          <w:i/>
          <w:sz w:val="28"/>
          <w:szCs w:val="28"/>
          <w:lang w:eastAsia="en-US"/>
        </w:rPr>
      </w:pPr>
    </w:p>
    <w:p w:rsidR="00A95DDC" w:rsidRPr="00A95DDC" w:rsidRDefault="00A95DDC" w:rsidP="00A95DDC">
      <w:pPr>
        <w:spacing w:line="360" w:lineRule="auto"/>
        <w:rPr>
          <w:rFonts w:eastAsiaTheme="minorHAnsi"/>
          <w:i/>
          <w:sz w:val="28"/>
          <w:szCs w:val="28"/>
          <w:lang w:eastAsia="en-US"/>
        </w:rPr>
      </w:pPr>
    </w:p>
    <w:p w:rsidR="00A95DDC" w:rsidRPr="00A95DDC" w:rsidRDefault="00A95DDC" w:rsidP="00A95DDC">
      <w:pPr>
        <w:spacing w:line="360" w:lineRule="auto"/>
        <w:rPr>
          <w:rFonts w:eastAsiaTheme="minorHAnsi"/>
          <w:i/>
          <w:sz w:val="28"/>
          <w:szCs w:val="28"/>
          <w:lang w:eastAsia="en-US"/>
        </w:rPr>
      </w:pPr>
    </w:p>
    <w:p w:rsidR="00A95DDC" w:rsidRPr="00A95DDC" w:rsidRDefault="00A95DDC" w:rsidP="00A95DDC">
      <w:pPr>
        <w:spacing w:line="360" w:lineRule="auto"/>
        <w:rPr>
          <w:rFonts w:eastAsiaTheme="minorHAnsi"/>
          <w:i/>
          <w:sz w:val="28"/>
          <w:szCs w:val="28"/>
          <w:lang w:eastAsia="en-US"/>
        </w:rPr>
      </w:pPr>
    </w:p>
    <w:p w:rsidR="00A95DDC" w:rsidRPr="00A95DDC" w:rsidRDefault="00A95DDC" w:rsidP="00A95DDC">
      <w:pPr>
        <w:spacing w:line="360" w:lineRule="auto"/>
        <w:rPr>
          <w:rFonts w:eastAsiaTheme="minorHAnsi"/>
          <w:i/>
          <w:sz w:val="28"/>
          <w:szCs w:val="28"/>
          <w:lang w:eastAsia="en-US"/>
        </w:rPr>
      </w:pPr>
    </w:p>
    <w:p w:rsidR="00A95DDC" w:rsidRPr="00A95DDC" w:rsidRDefault="00A95DDC" w:rsidP="00A95DDC">
      <w:pPr>
        <w:spacing w:line="360" w:lineRule="auto"/>
        <w:rPr>
          <w:rFonts w:eastAsiaTheme="minorHAnsi"/>
          <w:i/>
          <w:sz w:val="28"/>
          <w:szCs w:val="28"/>
          <w:lang w:eastAsia="en-US"/>
        </w:rPr>
      </w:pPr>
    </w:p>
    <w:p w:rsidR="00A95DDC" w:rsidRPr="00A95DDC" w:rsidRDefault="00A95DDC" w:rsidP="00A95DD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5DDC">
        <w:rPr>
          <w:rFonts w:eastAsiaTheme="minorHAnsi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183AAF53" wp14:editId="1E64BC4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486400" cy="3352800"/>
            <wp:effectExtent l="0" t="0" r="0" b="0"/>
            <wp:wrapSquare wrapText="bothSides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Pr="00A95DDC">
        <w:rPr>
          <w:rFonts w:eastAsiaTheme="minorHAnsi"/>
          <w:sz w:val="28"/>
          <w:szCs w:val="28"/>
          <w:lang w:eastAsia="en-US"/>
        </w:rPr>
        <w:t>Рисунок 9 –  Сравнительный анализ результатов тестирования контрольной и экспериментальной группы</w:t>
      </w:r>
    </w:p>
    <w:p w:rsidR="00A95DDC" w:rsidRPr="00A95DDC" w:rsidRDefault="00A95DDC" w:rsidP="00A95DDC">
      <w:pPr>
        <w:spacing w:line="360" w:lineRule="auto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A95DDC" w:rsidRPr="00A95DDC" w:rsidRDefault="00A95DDC" w:rsidP="00A95DDC">
      <w:pPr>
        <w:spacing w:line="360" w:lineRule="auto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95DDC">
        <w:rPr>
          <w:rFonts w:eastAsiaTheme="minorHAnsi"/>
          <w:color w:val="000000"/>
          <w:sz w:val="28"/>
          <w:szCs w:val="28"/>
          <w:lang w:eastAsia="en-US"/>
        </w:rPr>
        <w:t xml:space="preserve">Сравнив результаты тестирований, мы определили, что прирост уровня развития гибкости произошёл у двух групп. Сдвиг контрольной группы составил 3,5см в первом тесте и 1,6см во втором тесте. А у экспериментальной показатель улучшился на 9,9 см и 5,4 см соответственно. В первом тесте прирост показателей экспериментальной группы составил на 6,4 см больше, чем в контрольной группе. Во втором тесте большим сдвиг был так же в экспериментальной группе – 3,8 см. </w:t>
      </w:r>
    </w:p>
    <w:p w:rsidR="00A95DDC" w:rsidRDefault="00A95DDC" w:rsidP="00A95DDC">
      <w:pPr>
        <w:spacing w:line="360" w:lineRule="auto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95DDC">
        <w:rPr>
          <w:rFonts w:eastAsiaTheme="minorHAnsi"/>
          <w:color w:val="000000"/>
          <w:sz w:val="28"/>
          <w:szCs w:val="28"/>
          <w:lang w:eastAsia="en-US"/>
        </w:rPr>
        <w:t>Это свидетельствует о том, что предложенная нами методика воспитания специальной гибкости эффективна и может применяться на практике в целях повышения уровня развития гибкости у волейболисток средней спортивной квалификации, что повысит эффективность технико-тактических действий в игровом процессе.</w:t>
      </w:r>
    </w:p>
    <w:p w:rsidR="00A95DDC" w:rsidRDefault="00A95DDC" w:rsidP="00A95DDC">
      <w:pPr>
        <w:spacing w:line="360" w:lineRule="auto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A95DDC" w:rsidRDefault="00A95DDC" w:rsidP="00A95DDC">
      <w:pPr>
        <w:spacing w:line="360" w:lineRule="auto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A95DDC" w:rsidRPr="00A95DDC" w:rsidRDefault="00A95DDC" w:rsidP="00A95DDC">
      <w:pPr>
        <w:spacing w:line="360" w:lineRule="auto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2" w:name="_GoBack"/>
      <w:bookmarkEnd w:id="2"/>
    </w:p>
    <w:p w:rsidR="00A95DDC" w:rsidRPr="00A95DDC" w:rsidRDefault="00A95DDC" w:rsidP="00A95DDC">
      <w:pPr>
        <w:keepNext/>
        <w:numPr>
          <w:ilvl w:val="12"/>
          <w:numId w:val="0"/>
        </w:numPr>
        <w:spacing w:line="360" w:lineRule="auto"/>
        <w:ind w:firstLine="709"/>
        <w:jc w:val="center"/>
        <w:outlineLvl w:val="1"/>
        <w:rPr>
          <w:rFonts w:eastAsia="Arial"/>
          <w:b/>
          <w:sz w:val="28"/>
        </w:rPr>
      </w:pPr>
      <w:bookmarkStart w:id="3" w:name="_Toc9439069"/>
      <w:r w:rsidRPr="00A95DDC">
        <w:rPr>
          <w:rFonts w:eastAsia="Arial"/>
          <w:b/>
          <w:sz w:val="28"/>
        </w:rPr>
        <w:lastRenderedPageBreak/>
        <w:t>СПИСОК ИСПОЛЬЗОВАННОЙ ЛИТЕРАТУРЫ</w:t>
      </w:r>
      <w:bookmarkEnd w:id="3"/>
    </w:p>
    <w:p w:rsidR="00A95DDC" w:rsidRPr="00A95DDC" w:rsidRDefault="00A95DDC" w:rsidP="00A95DD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95DDC" w:rsidRPr="00A95DDC" w:rsidRDefault="00A95DDC" w:rsidP="00A95DDC">
      <w:pPr>
        <w:numPr>
          <w:ilvl w:val="0"/>
          <w:numId w:val="2"/>
        </w:numPr>
        <w:spacing w:after="160" w:line="360" w:lineRule="auto"/>
        <w:ind w:firstLine="709"/>
        <w:contextualSpacing/>
        <w:jc w:val="both"/>
        <w:rPr>
          <w:rFonts w:eastAsia="Arial"/>
          <w:sz w:val="28"/>
          <w:szCs w:val="28"/>
          <w:lang w:eastAsia="en-US"/>
        </w:rPr>
      </w:pP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 xml:space="preserve"> список </w:instrText>
      </w:r>
      <w:r w:rsidRPr="00A95DDC">
        <w:rPr>
          <w:rFonts w:eastAsia="Arial"/>
          <w:noProof/>
          <w:sz w:val="28"/>
          <w:szCs w:val="28"/>
          <w:lang w:eastAsia="en-US"/>
        </w:rPr>
        <w:instrText>Анатомия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 xml:space="preserve"> человека: Учебник /М.Ф. 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 xml:space="preserve"> заострить </w:instrText>
      </w:r>
      <w:r w:rsidRPr="00A95DDC">
        <w:rPr>
          <w:rFonts w:eastAsia="Arial"/>
          <w:noProof/>
          <w:sz w:val="28"/>
          <w:szCs w:val="28"/>
          <w:lang w:eastAsia="en-US"/>
        </w:rPr>
        <w:instrText>Иваницкий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> приступайте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 xml:space="preserve">, Б.А.Никиткжа, А.А. 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eastAsia="Arial"/>
          <w:noProof/>
          <w:sz w:val="28"/>
          <w:szCs w:val="28"/>
          <w:lang w:eastAsia="en-US"/>
        </w:rPr>
        <w:instrText>Гладышев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> ышцы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>, Ф.В. Судзиловский. - М.: Тера-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 xml:space="preserve"> группа </w:instrText>
      </w:r>
      <w:r w:rsidRPr="00A95DDC">
        <w:rPr>
          <w:rFonts w:eastAsia="Arial"/>
          <w:noProof/>
          <w:sz w:val="28"/>
          <w:szCs w:val="28"/>
          <w:lang w:eastAsia="en-US"/>
        </w:rPr>
        <w:instrText>Спорт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> показатели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>, 2003 - 624 с.</w:t>
      </w:r>
    </w:p>
    <w:p w:rsidR="00A95DDC" w:rsidRPr="00A95DDC" w:rsidRDefault="00A95DDC" w:rsidP="00A95DDC">
      <w:pPr>
        <w:numPr>
          <w:ilvl w:val="0"/>
          <w:numId w:val="2"/>
        </w:numPr>
        <w:spacing w:after="160" w:line="360" w:lineRule="auto"/>
        <w:ind w:firstLine="709"/>
        <w:contextualSpacing/>
        <w:jc w:val="both"/>
        <w:rPr>
          <w:rFonts w:eastAsia="Arial"/>
          <w:sz w:val="28"/>
          <w:szCs w:val="28"/>
          <w:lang w:eastAsia="en-US"/>
        </w:rPr>
      </w:pPr>
      <w:r w:rsidRPr="00A95DDC">
        <w:rPr>
          <w:rFonts w:eastAsia="Arial"/>
          <w:sz w:val="28"/>
          <w:szCs w:val="28"/>
          <w:lang w:eastAsia="en-US"/>
        </w:rPr>
        <w:t xml:space="preserve">Аулик, И.В. 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 xml:space="preserve"> минуты </w:instrText>
      </w:r>
      <w:r w:rsidRPr="00A95DDC">
        <w:rPr>
          <w:rFonts w:eastAsia="Arial"/>
          <w:noProof/>
          <w:sz w:val="28"/>
          <w:szCs w:val="28"/>
          <w:lang w:eastAsia="en-US"/>
        </w:rPr>
        <w:instrText>Определение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 xml:space="preserve"> физической работоспособности в 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 xml:space="preserve"> вузов </w:instrText>
      </w:r>
      <w:r w:rsidRPr="00A95DDC">
        <w:rPr>
          <w:rFonts w:eastAsia="Arial"/>
          <w:noProof/>
          <w:sz w:val="28"/>
          <w:szCs w:val="28"/>
          <w:lang w:eastAsia="en-US"/>
        </w:rPr>
        <w:instrText>клинике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> рост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 xml:space="preserve"> и спорте /И.В. 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eastAsia="Arial"/>
          <w:noProof/>
          <w:sz w:val="28"/>
          <w:szCs w:val="28"/>
          <w:lang w:eastAsia="en-US"/>
        </w:rPr>
        <w:instrText>Аулик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> которой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 xml:space="preserve">// Теория и практика 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 xml:space="preserve"> пояса </w:instrText>
      </w:r>
      <w:r w:rsidRPr="00A95DDC">
        <w:rPr>
          <w:rFonts w:eastAsia="Arial"/>
          <w:noProof/>
          <w:sz w:val="28"/>
          <w:szCs w:val="28"/>
          <w:lang w:eastAsia="en-US"/>
        </w:rPr>
        <w:instrText>физической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> обучении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 xml:space="preserve"> культуры. - 1979. - № 10.-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 xml:space="preserve"> уралгафк </w:instrText>
      </w:r>
      <w:r w:rsidRPr="00A95DDC">
        <w:rPr>
          <w:rFonts w:eastAsia="Arial"/>
          <w:noProof/>
          <w:sz w:val="28"/>
          <w:szCs w:val="28"/>
          <w:lang w:eastAsia="en-US"/>
        </w:rPr>
        <w:instrText>С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>. 192.</w:t>
      </w:r>
    </w:p>
    <w:p w:rsidR="00A95DDC" w:rsidRPr="00A95DDC" w:rsidRDefault="00A95DDC" w:rsidP="00A95DDC">
      <w:pPr>
        <w:numPr>
          <w:ilvl w:val="0"/>
          <w:numId w:val="2"/>
        </w:numPr>
        <w:spacing w:after="160" w:line="360" w:lineRule="auto"/>
        <w:ind w:firstLine="709"/>
        <w:contextualSpacing/>
        <w:jc w:val="both"/>
        <w:rPr>
          <w:rFonts w:eastAsia="Arial"/>
          <w:sz w:val="28"/>
          <w:szCs w:val="28"/>
          <w:lang w:eastAsia="en-US"/>
        </w:rPr>
      </w:pPr>
      <w:r w:rsidRPr="00A95DDC">
        <w:rPr>
          <w:rFonts w:eastAsia="Arial"/>
          <w:sz w:val="28"/>
          <w:szCs w:val="28"/>
          <w:lang w:eastAsia="en-US"/>
        </w:rPr>
        <w:t xml:space="preserve">Беляев, А.В., Савин М.В. 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 xml:space="preserve"> физкультура </w:instrText>
      </w:r>
      <w:r w:rsidRPr="00A95DDC">
        <w:rPr>
          <w:rFonts w:eastAsia="Arial"/>
          <w:noProof/>
          <w:sz w:val="28"/>
          <w:szCs w:val="28"/>
          <w:lang w:eastAsia="en-US"/>
        </w:rPr>
        <w:instrText>Волейбол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> месяц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 xml:space="preserve">: Учебник для 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eastAsia="Arial"/>
          <w:noProof/>
          <w:sz w:val="28"/>
          <w:szCs w:val="28"/>
          <w:lang w:eastAsia="en-US"/>
        </w:rPr>
        <w:instrText>вузов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> пяти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 xml:space="preserve"> ФК. – М., 2002, 368 с. </w:t>
      </w:r>
    </w:p>
    <w:p w:rsidR="00A95DDC" w:rsidRPr="00A95DDC" w:rsidRDefault="00A95DDC" w:rsidP="00A95DDC">
      <w:pPr>
        <w:numPr>
          <w:ilvl w:val="0"/>
          <w:numId w:val="2"/>
        </w:numPr>
        <w:spacing w:after="160" w:line="360" w:lineRule="auto"/>
        <w:ind w:firstLine="709"/>
        <w:contextualSpacing/>
        <w:jc w:val="both"/>
        <w:rPr>
          <w:rFonts w:eastAsia="Arial"/>
          <w:sz w:val="28"/>
          <w:szCs w:val="28"/>
          <w:lang w:eastAsia="en-US"/>
        </w:rPr>
      </w:pP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eastAsia="Arial"/>
          <w:noProof/>
          <w:sz w:val="28"/>
          <w:szCs w:val="28"/>
          <w:lang w:eastAsia="en-US"/>
        </w:rPr>
        <w:instrText>Быков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> мышц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 xml:space="preserve">, B.C.- Развитие двигательных 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 xml:space="preserve"> этого </w:instrText>
      </w:r>
      <w:r w:rsidRPr="00A95DDC">
        <w:rPr>
          <w:rFonts w:eastAsia="Arial"/>
          <w:noProof/>
          <w:sz w:val="28"/>
          <w:szCs w:val="28"/>
          <w:lang w:eastAsia="en-US"/>
        </w:rPr>
        <w:instrText>способностей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> перерывов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 xml:space="preserve"> учащихся: Учебное 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 xml:space="preserve"> годик </w:instrText>
      </w:r>
      <w:r w:rsidRPr="00A95DDC">
        <w:rPr>
          <w:rFonts w:eastAsia="Arial"/>
          <w:noProof/>
          <w:sz w:val="28"/>
          <w:szCs w:val="28"/>
          <w:lang w:eastAsia="en-US"/>
        </w:rPr>
        <w:instrText>пособие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 xml:space="preserve"> /B.C. Быков. - Челябинск: 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 xml:space="preserve"> мышцы </w:instrText>
      </w:r>
      <w:r w:rsidRPr="00A95DDC">
        <w:rPr>
          <w:rFonts w:eastAsia="Arial"/>
          <w:noProof/>
          <w:sz w:val="28"/>
          <w:szCs w:val="28"/>
          <w:lang w:eastAsia="en-US"/>
        </w:rPr>
        <w:instrText>УралГАФК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> гораздо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>, 1998.-74с.</w:t>
      </w:r>
    </w:p>
    <w:p w:rsidR="00A95DDC" w:rsidRPr="00A95DDC" w:rsidRDefault="00A95DDC" w:rsidP="00A95DDC">
      <w:pPr>
        <w:numPr>
          <w:ilvl w:val="0"/>
          <w:numId w:val="2"/>
        </w:numPr>
        <w:spacing w:after="160" w:line="360" w:lineRule="auto"/>
        <w:ind w:firstLine="709"/>
        <w:contextualSpacing/>
        <w:jc w:val="both"/>
        <w:rPr>
          <w:rFonts w:eastAsia="Arial"/>
          <w:sz w:val="28"/>
          <w:szCs w:val="28"/>
          <w:lang w:eastAsia="en-US"/>
        </w:rPr>
      </w:pPr>
      <w:r w:rsidRPr="00A95DDC">
        <w:rPr>
          <w:rFonts w:eastAsia="Arial"/>
          <w:sz w:val="28"/>
          <w:szCs w:val="28"/>
          <w:lang w:eastAsia="en-US"/>
        </w:rPr>
        <w:t>Виленский М.Я., Зайцев А.И., Ильинич В.И. и др. – Физическая культура студента. М.: Гардарики, 2002. – 448с.</w:t>
      </w:r>
    </w:p>
    <w:p w:rsidR="00A95DDC" w:rsidRPr="00A95DDC" w:rsidRDefault="00A95DDC" w:rsidP="00A95DDC">
      <w:pPr>
        <w:numPr>
          <w:ilvl w:val="0"/>
          <w:numId w:val="2"/>
        </w:numPr>
        <w:spacing w:after="160" w:line="360" w:lineRule="auto"/>
        <w:ind w:firstLine="709"/>
        <w:contextualSpacing/>
        <w:jc w:val="both"/>
        <w:rPr>
          <w:rFonts w:eastAsia="Arial"/>
          <w:sz w:val="28"/>
          <w:szCs w:val="28"/>
          <w:lang w:eastAsia="en-US"/>
        </w:rPr>
      </w:pPr>
      <w:r w:rsidRPr="00A95DDC">
        <w:rPr>
          <w:rFonts w:eastAsia="Arial"/>
          <w:sz w:val="28"/>
          <w:szCs w:val="28"/>
          <w:lang w:eastAsia="en-US"/>
        </w:rPr>
        <w:t xml:space="preserve">Волейбол: 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 xml:space="preserve"> измеритель </w:instrText>
      </w:r>
      <w:r w:rsidRPr="00A95DDC">
        <w:rPr>
          <w:rFonts w:eastAsia="Arial"/>
          <w:noProof/>
          <w:sz w:val="28"/>
          <w:szCs w:val="28"/>
          <w:lang w:eastAsia="en-US"/>
        </w:rPr>
        <w:instrText>Учебная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> растянуть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 xml:space="preserve"> программа для детско-юношеских 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 xml:space="preserve"> наиболее </w:instrText>
      </w:r>
      <w:r w:rsidRPr="00A95DDC">
        <w:rPr>
          <w:rFonts w:eastAsia="Arial"/>
          <w:noProof/>
          <w:sz w:val="28"/>
          <w:szCs w:val="28"/>
          <w:lang w:eastAsia="en-US"/>
        </w:rPr>
        <w:instrText>школ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 xml:space="preserve"> олимпийского резерва. – М., 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 xml:space="preserve"> сырцев </w:instrText>
      </w:r>
      <w:r w:rsidRPr="00A95DDC">
        <w:rPr>
          <w:rFonts w:eastAsia="Arial"/>
          <w:noProof/>
          <w:sz w:val="28"/>
          <w:szCs w:val="28"/>
          <w:lang w:eastAsia="en-US"/>
        </w:rPr>
        <w:instrText>2005,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> далее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 xml:space="preserve"> 112 с. </w:t>
      </w:r>
    </w:p>
    <w:p w:rsidR="00A95DDC" w:rsidRPr="00A95DDC" w:rsidRDefault="00A95DDC" w:rsidP="00A95DDC">
      <w:pPr>
        <w:numPr>
          <w:ilvl w:val="0"/>
          <w:numId w:val="2"/>
        </w:numPr>
        <w:spacing w:after="160" w:line="360" w:lineRule="auto"/>
        <w:ind w:firstLine="709"/>
        <w:contextualSpacing/>
        <w:jc w:val="both"/>
        <w:rPr>
          <w:rFonts w:eastAsia="Arial"/>
          <w:sz w:val="28"/>
          <w:szCs w:val="28"/>
          <w:lang w:eastAsia="en-US"/>
        </w:rPr>
      </w:pPr>
      <w:r w:rsidRPr="00A95DDC">
        <w:rPr>
          <w:rFonts w:eastAsia="Arial"/>
          <w:sz w:val="28"/>
          <w:szCs w:val="28"/>
          <w:lang w:eastAsia="en-US"/>
        </w:rPr>
        <w:t xml:space="preserve">Вультров, Б. 3. - 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eastAsia="Arial"/>
          <w:noProof/>
          <w:sz w:val="28"/>
          <w:szCs w:val="28"/>
          <w:lang w:eastAsia="en-US"/>
        </w:rPr>
        <w:instrText>Организатор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> применяются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 xml:space="preserve"> внеклассной и внешкольной 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 xml:space="preserve"> протяжении </w:instrText>
      </w:r>
      <w:r w:rsidRPr="00A95DDC">
        <w:rPr>
          <w:rFonts w:eastAsia="Arial"/>
          <w:noProof/>
          <w:sz w:val="28"/>
          <w:szCs w:val="28"/>
          <w:lang w:eastAsia="en-US"/>
        </w:rPr>
        <w:instrText>воспитательной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> диаграмма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 xml:space="preserve"> работы: Пособие для 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 xml:space="preserve"> влияет </w:instrText>
      </w:r>
      <w:r w:rsidRPr="00A95DDC">
        <w:rPr>
          <w:rFonts w:eastAsia="Arial"/>
          <w:noProof/>
          <w:sz w:val="28"/>
          <w:szCs w:val="28"/>
          <w:lang w:eastAsia="en-US"/>
        </w:rPr>
        <w:instrText>учителя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 xml:space="preserve"> /Б.З. Вультров, М. М. Потошник. - М.: 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 xml:space="preserve"> метод </w:instrText>
      </w:r>
      <w:r w:rsidRPr="00A95DDC">
        <w:rPr>
          <w:rFonts w:eastAsia="Arial"/>
          <w:noProof/>
          <w:sz w:val="28"/>
          <w:szCs w:val="28"/>
          <w:lang w:eastAsia="en-US"/>
        </w:rPr>
        <w:instrText>Просвещение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> чтобы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>, 1983.- 14 с, 46 с, 152 с.</w:t>
      </w:r>
    </w:p>
    <w:p w:rsidR="00A95DDC" w:rsidRPr="00A95DDC" w:rsidRDefault="00A95DDC" w:rsidP="00A95DDC">
      <w:pPr>
        <w:numPr>
          <w:ilvl w:val="0"/>
          <w:numId w:val="2"/>
        </w:numPr>
        <w:spacing w:after="160" w:line="360" w:lineRule="auto"/>
        <w:ind w:firstLine="709"/>
        <w:contextualSpacing/>
        <w:jc w:val="both"/>
        <w:rPr>
          <w:rFonts w:eastAsia="Arial"/>
          <w:sz w:val="28"/>
          <w:szCs w:val="28"/>
          <w:lang w:eastAsia="en-US"/>
        </w:rPr>
      </w:pP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eastAsia="Arial"/>
          <w:noProof/>
          <w:sz w:val="28"/>
          <w:szCs w:val="28"/>
          <w:lang w:eastAsia="en-US"/>
        </w:rPr>
        <w:instrText>Галеева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> больше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 xml:space="preserve">, М.Р. - Методические рекомендации по 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 xml:space="preserve"> проведенного </w:instrText>
      </w:r>
      <w:r w:rsidRPr="00A95DDC">
        <w:rPr>
          <w:rFonts w:eastAsia="Arial"/>
          <w:noProof/>
          <w:sz w:val="28"/>
          <w:szCs w:val="28"/>
          <w:lang w:eastAsia="en-US"/>
        </w:rPr>
        <w:instrText>развитию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> активный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 xml:space="preserve"> гибкости спортсмена: 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 xml:space="preserve"> также </w:instrText>
      </w:r>
      <w:r w:rsidRPr="00A95DDC">
        <w:rPr>
          <w:rFonts w:eastAsia="Arial"/>
          <w:noProof/>
          <w:sz w:val="28"/>
          <w:szCs w:val="28"/>
          <w:lang w:eastAsia="en-US"/>
        </w:rPr>
        <w:instrText>Учебное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 xml:space="preserve"> пособие /М.Р. Галеева. - 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 xml:space="preserve"> стоит </w:instrText>
      </w:r>
      <w:r w:rsidRPr="00A95DDC">
        <w:rPr>
          <w:rFonts w:eastAsia="Arial"/>
          <w:noProof/>
          <w:sz w:val="28"/>
          <w:szCs w:val="28"/>
          <w:lang w:eastAsia="en-US"/>
        </w:rPr>
        <w:instrText>Киев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> также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>, 1980. - 56 с.</w:t>
      </w:r>
    </w:p>
    <w:p w:rsidR="00A95DDC" w:rsidRPr="00A95DDC" w:rsidRDefault="00A95DDC" w:rsidP="00A95DDC">
      <w:pPr>
        <w:numPr>
          <w:ilvl w:val="0"/>
          <w:numId w:val="2"/>
        </w:numPr>
        <w:spacing w:after="160" w:line="360" w:lineRule="auto"/>
        <w:ind w:firstLine="709"/>
        <w:contextualSpacing/>
        <w:jc w:val="both"/>
        <w:rPr>
          <w:rFonts w:eastAsia="Arial"/>
          <w:sz w:val="28"/>
          <w:szCs w:val="28"/>
          <w:lang w:eastAsia="en-US"/>
        </w:rPr>
      </w:pP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eastAsia="Arial"/>
          <w:noProof/>
          <w:sz w:val="28"/>
          <w:szCs w:val="28"/>
          <w:lang w:eastAsia="en-US"/>
        </w:rPr>
        <w:instrText>Годик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> одача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 xml:space="preserve">, М.А. Спортивная метрология. – М.: 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 xml:space="preserve"> растяжимости </w:instrText>
      </w:r>
      <w:r w:rsidRPr="00A95DDC">
        <w:rPr>
          <w:rFonts w:eastAsia="Arial"/>
          <w:noProof/>
          <w:sz w:val="28"/>
          <w:szCs w:val="28"/>
          <w:lang w:eastAsia="en-US"/>
        </w:rPr>
        <w:instrText>Физкультура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> поддающиеся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 xml:space="preserve"> и спорт, 1988. -192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 xml:space="preserve"> силы </w:instrText>
      </w:r>
      <w:r w:rsidRPr="00A95DDC">
        <w:rPr>
          <w:rFonts w:eastAsia="Arial"/>
          <w:noProof/>
          <w:sz w:val="28"/>
          <w:szCs w:val="28"/>
          <w:lang w:eastAsia="en-US"/>
        </w:rPr>
        <w:instrText>с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>.</w:t>
      </w:r>
    </w:p>
    <w:p w:rsidR="00A95DDC" w:rsidRPr="00A95DDC" w:rsidRDefault="00A95DDC" w:rsidP="00A95DDC">
      <w:pPr>
        <w:numPr>
          <w:ilvl w:val="0"/>
          <w:numId w:val="2"/>
        </w:numPr>
        <w:spacing w:after="160" w:line="360" w:lineRule="auto"/>
        <w:ind w:firstLine="709"/>
        <w:contextualSpacing/>
        <w:jc w:val="both"/>
        <w:rPr>
          <w:rFonts w:eastAsia="Arial"/>
          <w:sz w:val="28"/>
          <w:szCs w:val="28"/>
          <w:lang w:eastAsia="en-US"/>
        </w:rPr>
      </w:pPr>
      <w:r w:rsidRPr="00A95DDC">
        <w:rPr>
          <w:rFonts w:eastAsia="Arial"/>
          <w:sz w:val="28"/>
          <w:szCs w:val="28"/>
          <w:lang w:eastAsia="en-US"/>
        </w:rPr>
        <w:t xml:space="preserve">Головина, Л.Л. Физиологические 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 xml:space="preserve"> мышца </w:instrText>
      </w:r>
      <w:r w:rsidRPr="00A95DDC">
        <w:rPr>
          <w:rFonts w:eastAsia="Arial"/>
          <w:noProof/>
          <w:sz w:val="28"/>
          <w:szCs w:val="28"/>
          <w:lang w:eastAsia="en-US"/>
        </w:rPr>
        <w:instrText>аспекты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> учебная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 xml:space="preserve"> тренировки 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eastAsia="Arial"/>
          <w:noProof/>
          <w:sz w:val="28"/>
          <w:szCs w:val="28"/>
          <w:lang w:eastAsia="en-US"/>
        </w:rPr>
        <w:instrText>выносливости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> подобраны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 xml:space="preserve"> у детей младшего 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 xml:space="preserve"> отводящая </w:instrText>
      </w:r>
      <w:r w:rsidRPr="00A95DDC">
        <w:rPr>
          <w:rFonts w:eastAsia="Arial"/>
          <w:noProof/>
          <w:sz w:val="28"/>
          <w:szCs w:val="28"/>
          <w:lang w:eastAsia="en-US"/>
        </w:rPr>
        <w:instrText>школьного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> силы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 xml:space="preserve"> возраста / Л.Л.Головина, Ю.А. 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 xml:space="preserve"> развитие </w:instrText>
      </w:r>
      <w:r w:rsidRPr="00A95DDC">
        <w:rPr>
          <w:rFonts w:eastAsia="Arial"/>
          <w:noProof/>
          <w:sz w:val="28"/>
          <w:szCs w:val="28"/>
          <w:lang w:eastAsia="en-US"/>
        </w:rPr>
        <w:instrText>Копылов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 xml:space="preserve">, Н.В. Полянская // Теория и 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 xml:space="preserve"> проводимые </w:instrText>
      </w:r>
      <w:r w:rsidRPr="00A95DDC">
        <w:rPr>
          <w:rFonts w:eastAsia="Arial"/>
          <w:noProof/>
          <w:sz w:val="28"/>
          <w:szCs w:val="28"/>
          <w:lang w:eastAsia="en-US"/>
        </w:rPr>
        <w:instrText>практика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> задачи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 xml:space="preserve"> физической 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eastAsia="Arial"/>
          <w:noProof/>
          <w:sz w:val="28"/>
          <w:szCs w:val="28"/>
          <w:lang w:eastAsia="en-US"/>
        </w:rPr>
        <w:instrText>культуры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> среднее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>.-1998. -№7. – С.13-15.</w:t>
      </w:r>
    </w:p>
    <w:p w:rsidR="00A95DDC" w:rsidRPr="00A95DDC" w:rsidRDefault="00A95DDC" w:rsidP="00A95DDC">
      <w:pPr>
        <w:numPr>
          <w:ilvl w:val="0"/>
          <w:numId w:val="2"/>
        </w:numPr>
        <w:spacing w:after="160" w:line="360" w:lineRule="auto"/>
        <w:ind w:firstLine="709"/>
        <w:contextualSpacing/>
        <w:jc w:val="both"/>
        <w:rPr>
          <w:rFonts w:eastAsia="Arial"/>
          <w:sz w:val="28"/>
          <w:szCs w:val="28"/>
          <w:lang w:eastAsia="en-US"/>
        </w:rPr>
      </w:pPr>
      <w:r w:rsidRPr="00A95DDC">
        <w:rPr>
          <w:rFonts w:eastAsia="Arial"/>
          <w:sz w:val="28"/>
          <w:szCs w:val="28"/>
          <w:lang w:eastAsia="en-US"/>
        </w:rPr>
        <w:lastRenderedPageBreak/>
        <w:t xml:space="preserve">Губа, В.М. 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 xml:space="preserve"> группы </w:instrText>
      </w:r>
      <w:r w:rsidRPr="00A95DDC">
        <w:rPr>
          <w:rFonts w:eastAsia="Arial"/>
          <w:noProof/>
          <w:sz w:val="28"/>
          <w:szCs w:val="28"/>
          <w:lang w:eastAsia="en-US"/>
        </w:rPr>
        <w:instrText>Морфобиомеханический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> специальными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 xml:space="preserve"> подход как основа 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 xml:space="preserve"> пассивные </w:instrText>
      </w:r>
      <w:r w:rsidRPr="00A95DDC">
        <w:rPr>
          <w:rFonts w:eastAsia="Arial"/>
          <w:noProof/>
          <w:sz w:val="28"/>
          <w:szCs w:val="28"/>
          <w:lang w:eastAsia="en-US"/>
        </w:rPr>
        <w:instrText>возрастного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 xml:space="preserve"> физического воспитания и 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 xml:space="preserve"> если </w:instrText>
      </w:r>
      <w:r w:rsidRPr="00A95DDC">
        <w:rPr>
          <w:rFonts w:eastAsia="Arial"/>
          <w:noProof/>
          <w:sz w:val="28"/>
          <w:szCs w:val="28"/>
          <w:lang w:eastAsia="en-US"/>
        </w:rPr>
        <w:instrText>спорта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> значительный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 xml:space="preserve"> // Физическая 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eastAsia="Arial"/>
          <w:noProof/>
          <w:sz w:val="28"/>
          <w:szCs w:val="28"/>
          <w:lang w:eastAsia="en-US"/>
        </w:rPr>
        <w:instrText>культура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> пользу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 xml:space="preserve">: воспитание, образование, 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 xml:space="preserve"> количества </w:instrText>
      </w:r>
      <w:r w:rsidRPr="00A95DDC">
        <w:rPr>
          <w:rFonts w:eastAsia="Arial"/>
          <w:noProof/>
          <w:sz w:val="28"/>
          <w:szCs w:val="28"/>
          <w:lang w:eastAsia="en-US"/>
        </w:rPr>
        <w:instrText>тренировка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> связано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>. -1999. -№3/4. –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 xml:space="preserve"> активные </w:instrText>
      </w:r>
      <w:r w:rsidRPr="00A95DDC">
        <w:rPr>
          <w:rFonts w:eastAsia="Arial"/>
          <w:noProof/>
          <w:sz w:val="28"/>
          <w:szCs w:val="28"/>
          <w:lang w:eastAsia="en-US"/>
        </w:rPr>
        <w:instrText>С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>.21-26.</w:t>
      </w:r>
    </w:p>
    <w:p w:rsidR="00A95DDC" w:rsidRPr="00A95DDC" w:rsidRDefault="00A95DDC" w:rsidP="00A95DDC">
      <w:pPr>
        <w:numPr>
          <w:ilvl w:val="0"/>
          <w:numId w:val="2"/>
        </w:numPr>
        <w:spacing w:after="160" w:line="360" w:lineRule="auto"/>
        <w:ind w:firstLine="709"/>
        <w:contextualSpacing/>
        <w:jc w:val="both"/>
        <w:rPr>
          <w:rFonts w:eastAsia="Arial"/>
          <w:sz w:val="28"/>
          <w:szCs w:val="28"/>
          <w:lang w:eastAsia="en-US"/>
        </w:rPr>
      </w:pPr>
      <w:r w:rsidRPr="00A95DDC">
        <w:rPr>
          <w:rFonts w:eastAsia="Arial"/>
          <w:sz w:val="28"/>
          <w:szCs w:val="28"/>
          <w:lang w:eastAsia="en-US"/>
        </w:rPr>
        <w:t xml:space="preserve">Гужаловский, А.А. Развитие 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 xml:space="preserve"> данной </w:instrText>
      </w:r>
      <w:r w:rsidRPr="00A95DDC">
        <w:rPr>
          <w:rFonts w:eastAsia="Arial"/>
          <w:noProof/>
          <w:sz w:val="28"/>
          <w:szCs w:val="28"/>
          <w:lang w:eastAsia="en-US"/>
        </w:rPr>
        <w:instrText>двигательных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> будем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 xml:space="preserve"> качеств у 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eastAsia="Arial"/>
          <w:noProof/>
          <w:sz w:val="28"/>
          <w:szCs w:val="28"/>
          <w:lang w:eastAsia="en-US"/>
        </w:rPr>
        <w:instrText>школьников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> растяжимости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>. – Мн.: Нар.асвета, 1978.-88 с.</w:t>
      </w:r>
    </w:p>
    <w:p w:rsidR="00A95DDC" w:rsidRPr="00A95DDC" w:rsidRDefault="00A95DDC" w:rsidP="00A95DDC">
      <w:pPr>
        <w:numPr>
          <w:ilvl w:val="0"/>
          <w:numId w:val="2"/>
        </w:numPr>
        <w:spacing w:after="160" w:line="360" w:lineRule="auto"/>
        <w:ind w:firstLine="709"/>
        <w:contextualSpacing/>
        <w:jc w:val="both"/>
        <w:rPr>
          <w:rFonts w:eastAsia="Arial"/>
          <w:sz w:val="28"/>
          <w:szCs w:val="28"/>
          <w:lang w:eastAsia="en-US"/>
        </w:rPr>
      </w:pP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 xml:space="preserve"> увеличивать </w:instrText>
      </w:r>
      <w:r w:rsidRPr="00A95DDC">
        <w:rPr>
          <w:rFonts w:eastAsia="Arial"/>
          <w:noProof/>
          <w:sz w:val="28"/>
          <w:szCs w:val="28"/>
          <w:lang w:eastAsia="en-US"/>
        </w:rPr>
        <w:instrText>Гужаловский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> повторение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 xml:space="preserve">, А.А Физическая подготовка 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 xml:space="preserve"> применение </w:instrText>
      </w:r>
      <w:r w:rsidRPr="00A95DDC">
        <w:rPr>
          <w:rFonts w:eastAsia="Arial"/>
          <w:noProof/>
          <w:sz w:val="28"/>
          <w:szCs w:val="28"/>
          <w:lang w:eastAsia="en-US"/>
        </w:rPr>
        <w:instrText>школьников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 xml:space="preserve">. - Челябинск: Юж.-Урал. кн. 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 xml:space="preserve"> окончанию </w:instrText>
      </w:r>
      <w:r w:rsidRPr="00A95DDC">
        <w:rPr>
          <w:rFonts w:eastAsia="Arial"/>
          <w:noProof/>
          <w:sz w:val="28"/>
          <w:szCs w:val="28"/>
          <w:lang w:eastAsia="en-US"/>
        </w:rPr>
        <w:instrText>изд-во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> уровень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 xml:space="preserve">, 1980. 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eastAsia="Arial"/>
          <w:noProof/>
          <w:sz w:val="28"/>
          <w:szCs w:val="28"/>
          <w:lang w:eastAsia="en-US"/>
        </w:rPr>
        <w:instrText>-152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> единственный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 xml:space="preserve"> с.</w:t>
      </w:r>
    </w:p>
    <w:p w:rsidR="00A95DDC" w:rsidRPr="00A95DDC" w:rsidRDefault="00A95DDC" w:rsidP="00A95DDC">
      <w:pPr>
        <w:numPr>
          <w:ilvl w:val="0"/>
          <w:numId w:val="2"/>
        </w:numPr>
        <w:spacing w:after="160" w:line="360" w:lineRule="auto"/>
        <w:ind w:firstLine="709"/>
        <w:contextualSpacing/>
        <w:jc w:val="both"/>
        <w:rPr>
          <w:rFonts w:eastAsia="Arial"/>
          <w:sz w:val="28"/>
          <w:szCs w:val="28"/>
          <w:lang w:eastAsia="en-US"/>
        </w:rPr>
      </w:pPr>
      <w:r w:rsidRPr="00A95DDC">
        <w:rPr>
          <w:rFonts w:eastAsia="Arial"/>
          <w:sz w:val="28"/>
          <w:szCs w:val="28"/>
          <w:lang w:eastAsia="en-US"/>
        </w:rPr>
        <w:t xml:space="preserve">Дубровский, В.И., 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 xml:space="preserve"> только </w:instrText>
      </w:r>
      <w:r w:rsidRPr="00A95DDC">
        <w:rPr>
          <w:rFonts w:eastAsia="Arial"/>
          <w:noProof/>
          <w:sz w:val="28"/>
          <w:szCs w:val="28"/>
          <w:lang w:eastAsia="en-US"/>
        </w:rPr>
        <w:instrText>Федорова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> диаграмма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 xml:space="preserve"> В.Н. Биомеханика: 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eastAsia="Arial"/>
          <w:noProof/>
          <w:sz w:val="28"/>
          <w:szCs w:val="28"/>
          <w:lang w:eastAsia="en-US"/>
        </w:rPr>
        <w:instrText>Учеб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> мышцы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 xml:space="preserve">. для сред.ивысш. 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 xml:space="preserve"> средство </w:instrText>
      </w:r>
      <w:r w:rsidRPr="00A95DDC">
        <w:rPr>
          <w:rFonts w:eastAsia="Arial"/>
          <w:noProof/>
          <w:sz w:val="28"/>
          <w:szCs w:val="28"/>
          <w:lang w:eastAsia="en-US"/>
        </w:rPr>
        <w:instrText>учеб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> позже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>. заведений. – 2- е изд. – М., 2004, 672 с.</w:t>
      </w:r>
    </w:p>
    <w:p w:rsidR="00A95DDC" w:rsidRPr="00A95DDC" w:rsidRDefault="00A95DDC" w:rsidP="00A95DDC">
      <w:pPr>
        <w:numPr>
          <w:ilvl w:val="0"/>
          <w:numId w:val="2"/>
        </w:numPr>
        <w:spacing w:after="160" w:line="360" w:lineRule="auto"/>
        <w:ind w:firstLine="709"/>
        <w:contextualSpacing/>
        <w:jc w:val="both"/>
        <w:rPr>
          <w:rFonts w:eastAsia="Arial"/>
          <w:sz w:val="28"/>
          <w:szCs w:val="28"/>
          <w:lang w:eastAsia="en-US"/>
        </w:rPr>
      </w:pPr>
      <w:r w:rsidRPr="00A95DDC">
        <w:rPr>
          <w:rFonts w:eastAsia="Arial"/>
          <w:sz w:val="28"/>
          <w:szCs w:val="28"/>
          <w:lang w:eastAsia="en-US"/>
        </w:rPr>
        <w:t xml:space="preserve">  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 xml:space="preserve"> таблице </w:instrText>
      </w:r>
      <w:r w:rsidRPr="00A95DDC">
        <w:rPr>
          <w:rFonts w:eastAsia="Arial"/>
          <w:noProof/>
          <w:sz w:val="28"/>
          <w:szCs w:val="28"/>
          <w:lang w:eastAsia="en-US"/>
        </w:rPr>
        <w:instrText>Ермолаев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 xml:space="preserve">, Ю.А. Возрастная физиология: 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 xml:space="preserve"> окончание </w:instrText>
      </w:r>
      <w:r w:rsidRPr="00A95DDC">
        <w:rPr>
          <w:rFonts w:eastAsia="Arial"/>
          <w:noProof/>
          <w:sz w:val="28"/>
          <w:szCs w:val="28"/>
          <w:lang w:eastAsia="en-US"/>
        </w:rPr>
        <w:instrText>Учебник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> мальчиков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 xml:space="preserve"> /Ю.А. Ермолаев. - М., 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eastAsia="Arial"/>
          <w:noProof/>
          <w:sz w:val="28"/>
          <w:szCs w:val="28"/>
          <w:lang w:eastAsia="en-US"/>
        </w:rPr>
        <w:instrText>Возрастная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> этого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 xml:space="preserve"> физиология, 1985.- 34 с.</w:t>
      </w:r>
    </w:p>
    <w:p w:rsidR="00A95DDC" w:rsidRPr="00A95DDC" w:rsidRDefault="00A95DDC" w:rsidP="00A95DDC">
      <w:pPr>
        <w:numPr>
          <w:ilvl w:val="0"/>
          <w:numId w:val="2"/>
        </w:numPr>
        <w:spacing w:after="160" w:line="360" w:lineRule="auto"/>
        <w:ind w:firstLine="709"/>
        <w:contextualSpacing/>
        <w:jc w:val="both"/>
        <w:rPr>
          <w:rFonts w:eastAsia="Arial"/>
          <w:sz w:val="28"/>
          <w:szCs w:val="28"/>
          <w:lang w:eastAsia="en-US"/>
        </w:rPr>
      </w:pP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 xml:space="preserve"> годы </w:instrText>
      </w:r>
      <w:r w:rsidRPr="00A95DDC">
        <w:rPr>
          <w:rFonts w:eastAsia="Arial"/>
          <w:noProof/>
          <w:sz w:val="28"/>
          <w:szCs w:val="28"/>
          <w:lang w:eastAsia="en-US"/>
        </w:rPr>
        <w:instrText>Железняк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> перепады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 xml:space="preserve">, Ю.Д. Юный волейболист: 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 xml:space="preserve"> пояса </w:instrText>
      </w:r>
      <w:r w:rsidRPr="00A95DDC">
        <w:rPr>
          <w:rFonts w:eastAsia="Arial"/>
          <w:noProof/>
          <w:sz w:val="28"/>
          <w:szCs w:val="28"/>
          <w:lang w:eastAsia="en-US"/>
        </w:rPr>
        <w:instrText>Учеб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 xml:space="preserve">. пособие для тренеров. – М., </w:t>
      </w:r>
      <w:r w:rsidRPr="00A95DDC">
        <w:rPr>
          <w:rFonts w:asciiTheme="minorHAnsi" w:eastAsiaTheme="minorHAnsi" w:hAnsiTheme="minorHAnsi" w:cstheme="minorBidi"/>
          <w:sz w:val="22"/>
          <w:szCs w:val="22"/>
          <w:highlight w:val="white"/>
          <w:lang w:eastAsia="en-US"/>
        </w:rPr>
        <w:fldChar w:fldCharType="begin"/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eq 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 xml:space="preserve"> подобраны </w:instrText>
      </w:r>
      <w:r w:rsidRPr="00A95DDC">
        <w:rPr>
          <w:rFonts w:eastAsia="Arial"/>
          <w:noProof/>
          <w:sz w:val="28"/>
          <w:szCs w:val="28"/>
          <w:lang w:eastAsia="en-US"/>
        </w:rPr>
        <w:instrText>1988,</w:instrText>
      </w:r>
      <w:r w:rsidRPr="00A95DDC">
        <w:rPr>
          <w:rFonts w:asciiTheme="minorHAnsi" w:eastAsiaTheme="minorHAnsi" w:hAnsiTheme="minorHAnsi" w:cstheme="minorBidi"/>
          <w:noProof/>
          <w:color w:val="FFFFFF"/>
          <w:spacing w:val="-20000"/>
          <w:sz w:val="2"/>
          <w:szCs w:val="28"/>
          <w:lang w:eastAsia="en-US"/>
        </w:rPr>
        <w:instrText> судзиловский</w:instrText>
      </w:r>
      <w:r w:rsidRPr="00A95DDC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A95DDC">
        <w:rPr>
          <w:rFonts w:eastAsia="Arial"/>
          <w:sz w:val="28"/>
          <w:szCs w:val="28"/>
          <w:lang w:eastAsia="en-US"/>
        </w:rPr>
        <w:t xml:space="preserve"> 192 с. </w:t>
      </w:r>
    </w:p>
    <w:p w:rsidR="008F21B2" w:rsidRDefault="00A95DDC"/>
    <w:p w:rsidR="00A95DDC" w:rsidRDefault="00A95DDC"/>
    <w:p w:rsidR="00A95DDC" w:rsidRDefault="00A95DDC"/>
    <w:sectPr w:rsidR="00A95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108AA"/>
    <w:multiLevelType w:val="hybridMultilevel"/>
    <w:tmpl w:val="1890C0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B7D58CE"/>
    <w:multiLevelType w:val="hybridMultilevel"/>
    <w:tmpl w:val="1DC08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CB"/>
    <w:rsid w:val="00457271"/>
    <w:rsid w:val="00703952"/>
    <w:rsid w:val="0089770F"/>
    <w:rsid w:val="00A95DDC"/>
    <w:rsid w:val="00EB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7228"/>
  <w15:chartTrackingRefBased/>
  <w15:docId w15:val="{56887532-E75D-4B70-9828-4E63D5B5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9770F"/>
    <w:pPr>
      <w:ind w:left="720"/>
      <w:contextualSpacing/>
    </w:pPr>
    <w:rPr>
      <w:sz w:val="28"/>
      <w:szCs w:val="22"/>
      <w:lang w:eastAsia="en-US"/>
    </w:rPr>
  </w:style>
  <w:style w:type="table" w:styleId="a3">
    <w:name w:val="Table Grid"/>
    <w:basedOn w:val="a1"/>
    <w:uiPriority w:val="59"/>
    <w:rsid w:val="00A9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9346051255788136E-2"/>
          <c:y val="7.8069902279164272E-2"/>
          <c:w val="0.90414988370356164"/>
          <c:h val="0.739337752272492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Сила</c:v>
                </c:pt>
                <c:pt idx="1">
                  <c:v>Быстрота</c:v>
                </c:pt>
                <c:pt idx="2">
                  <c:v>Выносливость</c:v>
                </c:pt>
                <c:pt idx="3">
                  <c:v>Ловкость</c:v>
                </c:pt>
                <c:pt idx="4">
                  <c:v>Гибкость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6.8</c:v>
                </c:pt>
                <c:pt idx="1">
                  <c:v>6.9</c:v>
                </c:pt>
                <c:pt idx="2">
                  <c:v>6.3</c:v>
                </c:pt>
                <c:pt idx="3">
                  <c:v>6.1</c:v>
                </c:pt>
                <c:pt idx="4">
                  <c:v>3.7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11-41CF-97A0-7914F55A889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40"/>
        <c:axId val="47970560"/>
        <c:axId val="48046464"/>
      </c:barChart>
      <c:catAx>
        <c:axId val="479705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Общие</a:t>
                </a:r>
                <a:r>
                  <a:rPr lang="ru-RU" sz="12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ф</a:t>
                </a:r>
                <a:r>
                  <a:rPr lang="ru-RU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изические</a:t>
                </a:r>
                <a:r>
                  <a:rPr lang="ru-RU" sz="12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качества</a:t>
                </a:r>
                <a:endParaRPr lang="ru-RU" sz="12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8046464"/>
        <c:crosses val="autoZero"/>
        <c:auto val="1"/>
        <c:lblAlgn val="ctr"/>
        <c:lblOffset val="100"/>
        <c:noMultiLvlLbl val="0"/>
      </c:catAx>
      <c:valAx>
        <c:axId val="48046464"/>
        <c:scaling>
          <c:orientation val="minMax"/>
          <c:max val="7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Средний балл</a:t>
                </a:r>
              </a:p>
            </c:rich>
          </c:tx>
          <c:layout>
            <c:manualLayout>
              <c:xMode val="edge"/>
              <c:yMode val="edge"/>
              <c:x val="2.16802168021681E-3"/>
              <c:y val="0.35327194270207751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dk1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1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7970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944242546604765"/>
          <c:y val="9.0531095188664534E-2"/>
          <c:w val="0.89055758274118157"/>
          <c:h val="0.728480089573291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Лист1!$A$2:$A$12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5.7</c:v>
                </c:pt>
                <c:pt idx="1">
                  <c:v>6.6</c:v>
                </c:pt>
                <c:pt idx="2">
                  <c:v>5.3</c:v>
                </c:pt>
                <c:pt idx="3">
                  <c:v>5.4</c:v>
                </c:pt>
                <c:pt idx="4">
                  <c:v>6.4</c:v>
                </c:pt>
                <c:pt idx="5">
                  <c:v>5.8</c:v>
                </c:pt>
                <c:pt idx="6">
                  <c:v>5.6</c:v>
                </c:pt>
                <c:pt idx="7">
                  <c:v>6</c:v>
                </c:pt>
                <c:pt idx="8">
                  <c:v>5.9</c:v>
                </c:pt>
                <c:pt idx="9">
                  <c:v>5.5</c:v>
                </c:pt>
                <c:pt idx="10">
                  <c:v>3.1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31-4F4E-8335-3628DB66439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40"/>
        <c:axId val="47849856"/>
        <c:axId val="47851776"/>
      </c:barChart>
      <c:catAx>
        <c:axId val="4784985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2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Специальные ф</a:t>
                </a:r>
                <a:r>
                  <a:rPr lang="ru-RU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изические</a:t>
                </a:r>
                <a:r>
                  <a:rPr lang="ru-RU" sz="12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качества</a:t>
                </a:r>
                <a:endParaRPr lang="ru-RU" sz="12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7851776"/>
        <c:crosses val="autoZero"/>
        <c:auto val="1"/>
        <c:lblAlgn val="ctr"/>
        <c:lblOffset val="100"/>
        <c:noMultiLvlLbl val="0"/>
      </c:catAx>
      <c:valAx>
        <c:axId val="47851776"/>
        <c:scaling>
          <c:orientation val="minMax"/>
          <c:max val="7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Средний балл</a:t>
                </a:r>
              </a:p>
            </c:rich>
          </c:tx>
          <c:layout>
            <c:manualLayout>
              <c:xMode val="edge"/>
              <c:yMode val="edge"/>
              <c:x val="2.1680216802168087E-3"/>
              <c:y val="0.3532719427020775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dk1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1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78498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/>
              <a:t>Технические элементы, приносящие очки команде</a:t>
            </a:r>
          </a:p>
        </c:rich>
      </c:tx>
      <c:layout>
        <c:manualLayout>
          <c:xMode val="edge"/>
          <c:yMode val="edge"/>
          <c:x val="0.13983051574088617"/>
          <c:y val="3.5437430786268105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6618211185140378E-2"/>
          <c:y val="0.23503875968992249"/>
          <c:w val="0.64350991516260103"/>
          <c:h val="0.7162347729789589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871D-412F-9CD1-289E9F25660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871D-412F-9CD1-289E9F25660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871D-412F-9CD1-289E9F25660D}"/>
              </c:ext>
            </c:extLst>
          </c:dPt>
          <c:dLbls>
            <c:dLbl>
              <c:idx val="2"/>
              <c:layout>
                <c:manualLayout>
                  <c:x val="3.9319085114360705E-2"/>
                  <c:y val="0.1454388812085512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71D-412F-9CD1-289E9F25660D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Нападающий удар</c:v>
                </c:pt>
                <c:pt idx="1">
                  <c:v>Подача </c:v>
                </c:pt>
                <c:pt idx="2">
                  <c:v>Блок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0.68</c:v>
                </c:pt>
                <c:pt idx="1">
                  <c:v>0.25</c:v>
                </c:pt>
                <c:pt idx="2">
                  <c:v>7.0000000000000021E-2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71D-412F-9CD1-289E9F25660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Технические действия</c:v>
                </c:pt>
              </c:strCache>
            </c:strRef>
          </c:tx>
          <c:dPt>
            <c:idx val="0"/>
            <c:bubble3D val="0"/>
            <c:spPr>
              <a:solidFill>
                <a:srgbClr val="33CC3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194-4A8D-AA73-AA2210AFA517}"/>
              </c:ext>
            </c:extLst>
          </c:dPt>
          <c:dPt>
            <c:idx val="1"/>
            <c:bubble3D val="0"/>
            <c:spPr>
              <a:solidFill>
                <a:srgbClr val="FF0000">
                  <a:alpha val="85000"/>
                </a:srgb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194-4A8D-AA73-AA2210AFA517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Требующие max амплитуды </c:v>
                </c:pt>
                <c:pt idx="1">
                  <c:v>Не требующие max амплитуды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0.87000000000000088</c:v>
                </c:pt>
                <c:pt idx="1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194-4A8D-AA73-AA2210AFA51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Контрольная гр.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Тест №1</c:v>
                </c:pt>
                <c:pt idx="1">
                  <c:v>Тест №2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68.2</c:v>
                </c:pt>
                <c:pt idx="1">
                  <c:v>29.5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04-4DD8-BE20-F55B6D7A030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Экспериментальная гр.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Тест №1</c:v>
                </c:pt>
                <c:pt idx="1">
                  <c:v>Тест №2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69.099999999999994</c:v>
                </c:pt>
                <c:pt idx="1">
                  <c:v>29.4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F04-4DD8-BE20-F55B6D7A030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23583104"/>
        <c:axId val="124318080"/>
      </c:barChart>
      <c:catAx>
        <c:axId val="1235831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124318080"/>
        <c:crosses val="autoZero"/>
        <c:auto val="1"/>
        <c:lblAlgn val="ctr"/>
        <c:lblOffset val="100"/>
        <c:noMultiLvlLbl val="0"/>
      </c:catAx>
      <c:valAx>
        <c:axId val="124318080"/>
        <c:scaling>
          <c:orientation val="minMax"/>
        </c:scaling>
        <c:delete val="1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ru-RU" sz="12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Результаты тестирования (см)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one"/>
        <c:crossAx val="123583104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Контрольная гр.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Тест №1</c:v>
                </c:pt>
                <c:pt idx="1">
                  <c:v>Тест №2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64.7</c:v>
                </c:pt>
                <c:pt idx="1">
                  <c:v>31.1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10-4145-9727-58BFCC41616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Экспериментальная гр.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Тест №1</c:v>
                </c:pt>
                <c:pt idx="1">
                  <c:v>Тест №2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59.2</c:v>
                </c:pt>
                <c:pt idx="1">
                  <c:v>34.800000000000004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10-4145-9727-58BFCC41616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23546624"/>
        <c:axId val="124355328"/>
      </c:barChart>
      <c:catAx>
        <c:axId val="1235466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124355328"/>
        <c:crosses val="autoZero"/>
        <c:auto val="1"/>
        <c:lblAlgn val="ctr"/>
        <c:lblOffset val="100"/>
        <c:noMultiLvlLbl val="0"/>
      </c:catAx>
      <c:valAx>
        <c:axId val="124355328"/>
        <c:scaling>
          <c:orientation val="minMax"/>
        </c:scaling>
        <c:delete val="1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ru-RU" sz="12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Результаты</a:t>
                </a:r>
                <a:r>
                  <a:rPr lang="ru-RU" sz="1200" b="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тестирования (см)</a:t>
                </a:r>
                <a:endParaRPr lang="ru-RU" sz="1200" b="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</c:title>
        <c:numFmt formatCode="General" sourceLinked="1"/>
        <c:majorTickMark val="none"/>
        <c:minorTickMark val="none"/>
        <c:tickLblPos val="none"/>
        <c:crossAx val="123546624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5462962962962982E-2"/>
          <c:y val="0.16469660042494688"/>
          <c:w val="0.94907407407407618"/>
          <c:h val="0.722300962379702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Контрольная гр.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Тест №1</c:v>
                </c:pt>
                <c:pt idx="1">
                  <c:v>Тест №2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3.5</c:v>
                </c:pt>
                <c:pt idx="1">
                  <c:v>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0E-469A-B898-9CE0C7A3DE1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Экспериментальная гр.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Тест №1</c:v>
                </c:pt>
                <c:pt idx="1">
                  <c:v>Тест №2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9.9</c:v>
                </c:pt>
                <c:pt idx="1">
                  <c:v>5.4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0E-469A-B898-9CE0C7A3DE1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24411904"/>
        <c:axId val="124413440"/>
      </c:barChart>
      <c:catAx>
        <c:axId val="1244119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124413440"/>
        <c:crosses val="autoZero"/>
        <c:auto val="1"/>
        <c:lblAlgn val="ctr"/>
        <c:lblOffset val="100"/>
        <c:noMultiLvlLbl val="0"/>
      </c:catAx>
      <c:valAx>
        <c:axId val="124413440"/>
        <c:scaling>
          <c:orientation val="minMax"/>
        </c:scaling>
        <c:delete val="1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ru-RU" sz="12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Разница</a:t>
                </a:r>
                <a:r>
                  <a:rPr lang="ru-RU" sz="1200" b="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результатов тестирования (см)</a:t>
                </a:r>
                <a:endParaRPr lang="ru-RU" sz="1200" b="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</c:title>
        <c:numFmt formatCode="General" sourceLinked="1"/>
        <c:majorTickMark val="none"/>
        <c:minorTickMark val="none"/>
        <c:tickLblPos val="none"/>
        <c:crossAx val="124411904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5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2234</Words>
  <Characters>12734</Characters>
  <Application>Microsoft Office Word</Application>
  <DocSecurity>0</DocSecurity>
  <Lines>106</Lines>
  <Paragraphs>29</Paragraphs>
  <ScaleCrop>false</ScaleCrop>
  <Company/>
  <LinksUpToDate>false</LinksUpToDate>
  <CharactersWithSpaces>14939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2019-07-19T13:52:00Z</dcterms:created>
  <dcterms:modified xsi:type="dcterms:W3CDTF">2019-07-19T14:00:00Z</dcterms:modified>
</cp:coreProperties>
</file>