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1345AA"/>
          <w:sz w:val="28"/>
          <w:szCs w:val="28"/>
          <w:rFonts w:ascii="NanumGothic" w:eastAsia="NanumGothic" w:hAnsi="NanumGothic" w:hint="default"/>
        </w:rPr>
        <w:wordWrap w:val="off"/>
      </w:pPr>
      <w:r>
        <w:rPr>
          <w:rFonts w:ascii="NanumGothic" w:eastAsia="NanumGothic" w:hAnsi="NanumGothic" w:hint="default"/>
        </w:rPr>
        <w:t xml:space="preserve">        </w:t>
      </w:r>
      <w:r>
        <w:rPr>
          <w:color w:val="1345AA"/>
          <w:sz w:val="28"/>
          <w:szCs w:val="28"/>
          <w:rFonts w:ascii="NanumGothic" w:eastAsia="NanumGothic" w:hAnsi="NanumGothic" w:hint="default"/>
        </w:rPr>
        <w:t xml:space="preserve">Стихотворение собственного сочинения "Мама"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1345AA"/>
          <w:sz w:val="28"/>
          <w:szCs w:val="28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Мама - как много в этом слове: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Любви, улыбок, счастья и добра.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3582039</wp:posOffset>
            </wp:positionH>
            <wp:positionV relativeFrom="paragraph">
              <wp:posOffset>212729</wp:posOffset>
            </wp:positionV>
            <wp:extent cx="1875790" cy="253809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1287631116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wps:cNvSpPr/>
                  <pic:spPr>
                    <a:xfrm>
                      <a:off x="0" y="0"/>
                      <a:ext cx="1876425" cy="253873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Мама - она одна на свете, 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Заменит всех и навсегда.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Подддержит, успокоит, приласкает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И даст совет - как дальше жить.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Люблю её, я больше всех на свете.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Да и всегда буду любить.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Мамуля, сколько ж в тебе силы, 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Терпения, упорства и ума?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Мамуля, ты одна такая - 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Любимая, родная для меня.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Накормишь, уберёшь, проводишь 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И скажешь пару слов мне в след.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Родная, помни - я всегда с тобою,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Да и с тобой буду весь век.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Мамочка, ты береги своё здоровье - 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Присядь, приляг и отдохни.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anchor distT="0" distB="0" distL="0" distR="0" simplePos="0" relativeHeight="251624961" behindDoc="0" locked="0" layoutInCell="1" allowOverlap="1">
            <wp:simplePos x="0" y="0"/>
            <wp:positionH relativeFrom="column">
              <wp:posOffset>3463294</wp:posOffset>
            </wp:positionH>
            <wp:positionV relativeFrom="paragraph">
              <wp:posOffset>30485</wp:posOffset>
            </wp:positionV>
            <wp:extent cx="2070100" cy="272161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sdcard0/.polaris_temp/fImage75441398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wps:cNvSpPr/>
                  <pic:spPr>
                    <a:xfrm>
                      <a:off x="0" y="0"/>
                      <a:ext cx="2070735" cy="272224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Его ведь не закажешь и не купишь.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Прошу, его ты только береги.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Я помогу тебе в хозяйстве: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Постираю, приготовлю, приберу.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Я тоже за тебя переживаю,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EA6996"/>
          <w:sz w:val="24"/>
          <w:szCs w:val="24"/>
          <w:rFonts w:ascii="NanumGothic" w:eastAsia="NanumGothic" w:hAnsi="NanumGothic" w:hint="default"/>
        </w:rPr>
        <w:t xml:space="preserve">За мамочку любимую мою.</w:t>
      </w:r>
    </w:p>
    <w:p>
      <w:pPr>
        <w:numPr>
          <w:ilvl w:val="0"/>
          <w:numId w:val="0"/>
        </w:numPr>
        <w:jc w:val="left"/>
        <w:spacing w:lineRule="auto" w:line="259" w:after="160"/>
        <w:ind w:left="0" w:hanging="0"/>
        <w:rPr>
          <w:color w:val="EA6996"/>
          <w:sz w:val="24"/>
          <w:szCs w:val="24"/>
          <w:rFonts w:ascii="NanumGothic" w:eastAsia="NanumGothic" w:hAnsi="NanumGothic" w:hint="default"/>
        </w:rPr>
        <w:wordWrap w:val="off"/>
      </w:pP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28763111624.jpeg"></Relationship><Relationship Id="rId6" Type="http://schemas.openxmlformats.org/officeDocument/2006/relationships/image" Target="media/fImage7544139805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>
</a:sysClr>
      </a:dk1>
      <a:lt1>
        <a:sysClr val="window" lastClr="FFFFFF">
</a:sysClr>
      </a:lt1>
      <a:dk2>
        <a:srgbClr val="44546A">
</a:srgbClr>
      </a:dk2>
      <a:lt2>
        <a:srgbClr val="E7E6E6">
</a:srgbClr>
      </a:lt2>
      <a:accent1>
        <a:srgbClr val="5B9BD5">
</a:srgbClr>
      </a:accent1>
      <a:accent2>
        <a:srgbClr val="ED7D31">
</a:srgbClr>
      </a:accent2>
      <a:accent3>
        <a:srgbClr val="A5A5A5">
</a:srgbClr>
      </a:accent3>
      <a:accent4>
        <a:srgbClr val="FFC000">
</a:srgbClr>
      </a:accent4>
      <a:accent5>
        <a:srgbClr val="4472C4">
</a:srgbClr>
      </a:accent5>
      <a:accent6>
        <a:srgbClr val="70AD47">
</a:srgbClr>
      </a:accent6>
      <a:hlink>
        <a:srgbClr val="0563C1">
</a:srgbClr>
      </a:hlink>
      <a:folHlink>
        <a:srgbClr val="954F72">
</a:srgbClr>
      </a:folHlink>
    </a:clrScheme>
    <a:fontScheme name="Office">
      <a:majorFont>
        <a:latin typeface="맑은 고딕" panose="020F0302020204030204">
</a:latin>
        <a:ea typeface="">
</a:ea>
        <a:cs typeface="">
</a:cs>
      </a:majorFont>
      <a:minorFont>
        <a:latin typeface="맑은 고딕" panose="020F0502020204030204">
</a:latin>
        <a:ea typeface="">
</a:ea>
        <a:cs typeface="">
</a:cs>
      </a:minorFont>
    </a:fontScheme>
    <a:fmtScheme name="Office">
      <a:fillStyleLst>
        <a:solidFill>
          <a:schemeClr val="phClr">
</a:schemeClr>
        </a:solidFill>
        <a:gradFill rotWithShape="1">
          <a:gsLst>
            <a:gs pos="0">
              <a:schemeClr val="phClr">
                <a:lumMod val="110000">
</a:lumMod>
                <a:satMod val="105000">
</a:satMod>
                <a:tint val="67000">
</a:tint>
              </a:schemeClr>
            </a:gs>
            <a:gs pos="50000">
              <a:schemeClr val="phClr">
                <a:lumMod val="105000">
</a:lumMod>
                <a:satMod val="103000">
</a:satMod>
                <a:tint val="73000">
</a:tint>
              </a:schemeClr>
            </a:gs>
            <a:gs pos="100000">
              <a:schemeClr val="phClr">
                <a:lumMod val="105000">
</a:lumMod>
                <a:satMod val="109000">
</a:satMod>
                <a:tint val="81000">
</a:tint>
              </a:schemeClr>
            </a:gs>
          </a:gsLst>
          <a:lin ang="5400000" scaled="0">
</a:lin>
        </a:gradFill>
        <a:gradFill rotWithShape="1">
          <a:gsLst>
            <a:gs pos="0">
              <a:schemeClr val="phClr">
                <a:satMod val="103000">
</a:satMod>
                <a:lumMod val="102000">
</a:lumMod>
                <a:tint val="94000">
</a:tint>
              </a:schemeClr>
            </a:gs>
            <a:gs pos="50000">
              <a:schemeClr val="phClr">
                <a:satMod val="110000">
</a:satMod>
                <a:lumMod val="100000">
</a:lumMod>
                <a:shade val="100000">
</a:shade>
              </a:schemeClr>
            </a:gs>
            <a:gs pos="100000">
              <a:schemeClr val="phClr">
                <a:lumMod val="99000">
</a:lumMod>
                <a:satMod val="120000">
</a:satMod>
                <a:shade val="78000">
</a:shade>
              </a:schemeClr>
            </a:gs>
          </a:gsLst>
          <a:lin ang="5400000" scaled="0">
</a:lin>
        </a:gradFill>
      </a:fillStyleLst>
      <a:lnStyleLst>
        <a:ln w="6350" cap="flat" cmpd="sng" algn="ctr">
          <a:solidFill>
            <a:schemeClr val="phClr">
</a:schemeClr>
          </a:solidFill>
          <a:prstDash val="solid">
</a:prstDash>
          <a:miter lim="800000">
</a:miter>
        </a:ln>
        <a:ln w="12700" cap="flat" cmpd="sng" algn="ctr">
          <a:solidFill>
            <a:schemeClr val="phClr">
</a:schemeClr>
          </a:solidFill>
          <a:prstDash val="solid">
</a:prstDash>
          <a:miter lim="800000">
</a:miter>
        </a:ln>
        <a:ln w="19050" cap="flat" cmpd="sng" algn="ctr">
          <a:solidFill>
            <a:schemeClr val="phClr">
</a:schemeClr>
          </a:solidFill>
          <a:prstDash val="solid">
</a:prstDash>
          <a:miter lim="800000">
</a:miter>
        </a:ln>
      </a:lnStyleLst>
      <a:effectStyleLst>
        <a:effectStyle>
          <a:effectLst>
</a:effectLst>
        </a:effectStyle>
        <a:effectStyle>
          <a:effectLst>
</a:effectLst>
        </a:effectStyle>
        <a:effectStyle>
          <a:effectLst>
            <a:outerShdw blurRad="57150" dist="19050" dir="5400000" algn="ctr" rotWithShape="0">
              <a:srgbClr val="000000">
                <a:alpha val="63000">
</a:alpha>
              </a:srgbClr>
            </a:outerShdw>
          </a:effectLst>
        </a:effectStyle>
      </a:effectStyleLst>
      <a:bgFillStyleLst>
        <a:solidFill>
          <a:schemeClr val="phClr">
</a:schemeClr>
        </a:solidFill>
        <a:solidFill>
          <a:schemeClr val="phClr">
            <a:tint val="95000">
</a:tint>
            <a:satMod val="170000">
</a:satMod>
          </a:schemeClr>
        </a:solidFill>
        <a:gradFill rotWithShape="1">
          <a:gsLst>
            <a:gs pos="0">
              <a:schemeClr val="phClr">
                <a:tint val="93000">
</a:tint>
                <a:satMod val="150000">
</a:satMod>
                <a:shade val="98000">
</a:shade>
                <a:lumMod val="102000">
</a:lumMod>
              </a:schemeClr>
            </a:gs>
            <a:gs pos="50000">
              <a:schemeClr val="phClr">
                <a:tint val="98000">
</a:tint>
                <a:satMod val="130000">
</a:satMod>
                <a:shade val="90000">
</a:shade>
                <a:lumMod val="103000">
</a:lumMod>
              </a:schemeClr>
            </a:gs>
            <a:gs pos="100000">
              <a:schemeClr val="phClr">
                <a:shade val="63000">
</a:shade>
                <a:satMod val="120000">
</a:satMod>
              </a:schemeClr>
            </a:gs>
          </a:gsLst>
          <a:lin ang="5400000" scaled="0">
</a:lin>
        </a:gradFill>
      </a:bgFillStyleLst>
    </a:fmtScheme>
  </a:themeElements>
  <a:objectDefaults>
</a:objectDefaults>
  <a:extraClrSchemeLst>
</a:extraClrSchemeLst>
  <a:extLst>
    <a:ext uri="{05A4C25C-085E-4340-85A3-A5531E510DB2}">
      <thm15:themeFamily xmlns:thm15="http://schemas.microsoft.com/office/thememl/2012/main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playandrey6</dc:creator>
  <cp:lastModifiedBy>playandrey6</cp:lastModifiedBy>
</cp:coreProperties>
</file>